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B10F91" w:rsidP="00785B48">
      <w:pPr>
        <w:jc w:val="both"/>
        <w:rPr>
          <w:b/>
          <w:sz w:val="26"/>
          <w:szCs w:val="26"/>
        </w:rPr>
      </w:pPr>
      <w:r w:rsidRPr="00B10F91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Управление Федеральной службыгосударственной регистрации,кадастра и картографиипо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5649F" w:rsidRPr="003370F5" w:rsidRDefault="00ED557E" w:rsidP="00785B48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Надзорные мероприятия в отношении «временных» участков</w:t>
      </w:r>
    </w:p>
    <w:p w:rsidR="00AC270A" w:rsidRPr="00F5649F" w:rsidRDefault="00AC270A" w:rsidP="00785B48">
      <w:pPr>
        <w:jc w:val="center"/>
        <w:rPr>
          <w:b/>
          <w:i/>
          <w:sz w:val="28"/>
          <w:szCs w:val="28"/>
        </w:rPr>
      </w:pPr>
    </w:p>
    <w:p w:rsidR="00ED557E" w:rsidRDefault="00ED557E" w:rsidP="00872491">
      <w:pPr>
        <w:ind w:firstLine="708"/>
        <w:jc w:val="both"/>
      </w:pPr>
      <w:r>
        <w:t>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C269C2" w:rsidRDefault="00ED557E" w:rsidP="00BD6537">
      <w:pPr>
        <w:ind w:firstLine="708"/>
        <w:jc w:val="both"/>
      </w:pPr>
      <w:r>
        <w:t xml:space="preserve">Что же такое «временные» участки? Земельный участок, </w:t>
      </w:r>
      <w:r w:rsidR="00B94ABE">
        <w:t>которому присвоен «</w:t>
      </w:r>
      <w:r>
        <w:t>временный</w:t>
      </w:r>
      <w:r w:rsidR="00B94ABE">
        <w:t>»</w:t>
      </w:r>
      <w:r>
        <w:t xml:space="preserve"> статус </w:t>
      </w:r>
      <w:r w:rsidR="00B94ABE">
        <w:t xml:space="preserve">поставлен на </w:t>
      </w:r>
      <w:r>
        <w:t xml:space="preserve">учет в государственном кадастре, но </w:t>
      </w:r>
      <w:r w:rsidR="00B94ABE">
        <w:t>в отношении него</w:t>
      </w:r>
      <w:r>
        <w:t xml:space="preserve"> не </w:t>
      </w:r>
      <w:r w:rsidR="00B94ABE">
        <w:t>проведена процедура</w:t>
      </w:r>
      <w:r>
        <w:t xml:space="preserve"> регистрации какого-либо права – аренды или собственности. </w:t>
      </w:r>
      <w:r w:rsidR="00B94ABE">
        <w:t xml:space="preserve">При этом следует отметить, что </w:t>
      </w:r>
      <w:r>
        <w:t xml:space="preserve">до 2017 года пользователи земельных </w:t>
      </w:r>
      <w:r w:rsidR="00B94ABE">
        <w:t>участков</w:t>
      </w:r>
      <w:r>
        <w:t xml:space="preserve">, поставленных на учет, </w:t>
      </w:r>
      <w:r w:rsidR="00C269C2">
        <w:t>могли</w:t>
      </w:r>
      <w:r>
        <w:t xml:space="preserve"> зарегистрировать право собственности либо аренды на таковые в течение 5 лет. С 1 января 2017 года, после вступления в действие </w:t>
      </w:r>
      <w:r w:rsidR="00B94ABE">
        <w:t xml:space="preserve">Федерального </w:t>
      </w:r>
      <w:r>
        <w:t xml:space="preserve">закона </w:t>
      </w:r>
      <w:r w:rsidR="00B94ABE">
        <w:t>«О</w:t>
      </w:r>
      <w:r>
        <w:t xml:space="preserve"> государственной регистрации недвижимости</w:t>
      </w:r>
      <w:r w:rsidR="00E2031E">
        <w:t>» от 13.07.2015 №</w:t>
      </w:r>
      <w:r w:rsidR="00B94ABE">
        <w:t>218-ФЗ</w:t>
      </w:r>
      <w:r>
        <w:t>, статус «временный»</w:t>
      </w:r>
      <w:r w:rsidR="00B94ABE">
        <w:t xml:space="preserve"> земельным участкам</w:t>
      </w:r>
      <w:r w:rsidR="000A3FE6" w:rsidRPr="000A3FE6">
        <w:t xml:space="preserve"> </w:t>
      </w:r>
      <w:r w:rsidR="00B94ABE">
        <w:t>не</w:t>
      </w:r>
      <w:r>
        <w:t xml:space="preserve"> присваива</w:t>
      </w:r>
      <w:r w:rsidR="000A3FE6">
        <w:t>ет</w:t>
      </w:r>
      <w:r>
        <w:t xml:space="preserve">ся. Постановка </w:t>
      </w:r>
      <w:r w:rsidR="00B94ABE">
        <w:t>земельных участков</w:t>
      </w:r>
      <w:r>
        <w:t xml:space="preserve"> на учет и регистрация прав на </w:t>
      </w:r>
      <w:r w:rsidR="00B94ABE">
        <w:t>них</w:t>
      </w:r>
      <w:r>
        <w:t xml:space="preserve"> осуществля</w:t>
      </w:r>
      <w:r w:rsidR="00B94ABE">
        <w:t>ет</w:t>
      </w:r>
      <w:r>
        <w:t xml:space="preserve">ся одновременно. </w:t>
      </w:r>
      <w:r w:rsidR="00B94ABE">
        <w:t>В отношении земельных участков</w:t>
      </w:r>
      <w:r>
        <w:t xml:space="preserve">, прошедших </w:t>
      </w:r>
      <w:r w:rsidR="00B94ABE">
        <w:t>кадастровый учет</w:t>
      </w:r>
      <w:r>
        <w:t xml:space="preserve"> до этого момента, получили продление периода действия статуса «временный» до 1 марта 2022 года. </w:t>
      </w:r>
      <w:r w:rsidR="00B94ABE">
        <w:t>То есть, если</w:t>
      </w:r>
      <w:r>
        <w:t xml:space="preserve"> процедура регистрации </w:t>
      </w:r>
      <w:r w:rsidR="00B94ABE">
        <w:t xml:space="preserve">права </w:t>
      </w:r>
      <w:r>
        <w:t xml:space="preserve">не была проведена заинтересованным </w:t>
      </w:r>
      <w:r w:rsidR="00B94ABE">
        <w:t>лицом</w:t>
      </w:r>
      <w:r>
        <w:t xml:space="preserve"> до 2017 года, он имеет возможность з</w:t>
      </w:r>
      <w:r w:rsidR="00B94ABE">
        <w:t>арегистрировать</w:t>
      </w:r>
      <w:r>
        <w:t xml:space="preserve"> право собственности либо аренды </w:t>
      </w:r>
      <w:r w:rsidR="00C269C2">
        <w:t>не позднее 01.03.20022 г</w:t>
      </w:r>
      <w:r>
        <w:t>ода. После чего статус «временный» изменится на «аннулированный».</w:t>
      </w:r>
    </w:p>
    <w:p w:rsidR="00C269C2" w:rsidRDefault="00C269C2" w:rsidP="00BE5A5B">
      <w:pPr>
        <w:ind w:firstLine="708"/>
        <w:jc w:val="both"/>
      </w:pPr>
      <w:r>
        <w:t xml:space="preserve">В связи с изложенным, с учетом требований </w:t>
      </w:r>
      <w:r w:rsidR="000472B4">
        <w:t>законодательства РФ</w:t>
      </w:r>
      <w:r>
        <w:t>, плановые проверки в отношении земельных участков со статусом «временные» не проводятся.</w:t>
      </w:r>
    </w:p>
    <w:p w:rsidR="00C269C2" w:rsidRDefault="00C269C2" w:rsidP="00BE5A5B">
      <w:pPr>
        <w:ind w:firstLine="708"/>
        <w:jc w:val="both"/>
      </w:pPr>
      <w:r>
        <w:t xml:space="preserve">Проведение внеплановых проверок в отношении </w:t>
      </w:r>
      <w:r w:rsidR="00EF7DBE">
        <w:t>таких</w:t>
      </w:r>
      <w:r>
        <w:t xml:space="preserve"> земельных участко</w:t>
      </w:r>
      <w:r w:rsidR="00EF7DBE">
        <w:t>в возможно в нескольких случаях</w:t>
      </w:r>
      <w:bookmarkStart w:id="0" w:name="_GoBack"/>
      <w:bookmarkEnd w:id="0"/>
      <w:r>
        <w:t>:</w:t>
      </w:r>
    </w:p>
    <w:p w:rsidR="00C269C2" w:rsidRDefault="00BE5A5B" w:rsidP="00BE5A5B">
      <w:pPr>
        <w:ind w:firstLine="708"/>
        <w:jc w:val="both"/>
      </w:pPr>
      <w:r>
        <w:t>- </w:t>
      </w:r>
      <w:r w:rsidR="00C269C2">
        <w:t>контроль за исполнением ранее выданного предписания об устранении нарушений земельного законодательства;</w:t>
      </w:r>
    </w:p>
    <w:p w:rsidR="00C269C2" w:rsidRDefault="00BE5A5B" w:rsidP="00BE5A5B">
      <w:pPr>
        <w:ind w:firstLine="708"/>
        <w:jc w:val="both"/>
        <w:rPr>
          <w:rStyle w:val="blk"/>
        </w:rPr>
      </w:pPr>
      <w:r>
        <w:t>- </w:t>
      </w:r>
      <w:r w:rsidR="00C269C2">
        <w:t>п</w:t>
      </w:r>
      <w:r w:rsidR="00C269C2">
        <w:rPr>
          <w:rStyle w:val="blk"/>
        </w:rPr>
        <w:t>оступления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C269C2" w:rsidRDefault="00BE5A5B" w:rsidP="00BE5A5B">
      <w:pPr>
        <w:ind w:firstLine="708"/>
        <w:jc w:val="both"/>
        <w:rPr>
          <w:rStyle w:val="blk"/>
        </w:rPr>
      </w:pPr>
      <w:r>
        <w:rPr>
          <w:rStyle w:val="blk"/>
        </w:rPr>
        <w:t>- </w:t>
      </w:r>
      <w:r w:rsidR="00C269C2">
        <w:rPr>
          <w:rStyle w:val="blk"/>
        </w:rPr>
        <w:t>возникновение угрозы причинения вреда жизни, здоровью граждан, вреда животным, растениям, окружающей среде</w:t>
      </w:r>
      <w:r w:rsidR="000472B4">
        <w:rPr>
          <w:rStyle w:val="blk"/>
        </w:rPr>
        <w:t xml:space="preserve"> и так далее</w:t>
      </w:r>
      <w:r w:rsidR="00C269C2">
        <w:rPr>
          <w:rStyle w:val="blk"/>
        </w:rPr>
        <w:t>, а также угрозы чрезвычайных ситуаций природного и техногенного характера;</w:t>
      </w:r>
    </w:p>
    <w:p w:rsidR="00C269C2" w:rsidRDefault="00BE5A5B" w:rsidP="00BE5A5B">
      <w:pPr>
        <w:ind w:firstLine="708"/>
        <w:jc w:val="both"/>
        <w:rPr>
          <w:rStyle w:val="blk"/>
        </w:rPr>
      </w:pPr>
      <w:r>
        <w:rPr>
          <w:rStyle w:val="blk"/>
        </w:rPr>
        <w:t>- </w:t>
      </w:r>
      <w:r w:rsidR="000472B4">
        <w:rPr>
          <w:rStyle w:val="blk"/>
        </w:rPr>
        <w:t>п</w:t>
      </w:r>
      <w:r w:rsidR="00C269C2">
        <w:rPr>
          <w:rStyle w:val="blk"/>
        </w:rPr>
        <w:t>ричинение вреда жизни, здоровью граждан, вреда животным, растениям, окружающей среде</w:t>
      </w:r>
      <w:r w:rsidR="000472B4">
        <w:rPr>
          <w:rStyle w:val="blk"/>
        </w:rPr>
        <w:t xml:space="preserve"> и так далее</w:t>
      </w:r>
      <w:r w:rsidR="00C269C2">
        <w:rPr>
          <w:rStyle w:val="blk"/>
        </w:rPr>
        <w:t>, а также возникновение чрезвычайных ситуаций природного и техногенного характера;</w:t>
      </w:r>
    </w:p>
    <w:p w:rsidR="00C269C2" w:rsidRDefault="00BE5A5B" w:rsidP="00BE5A5B">
      <w:pPr>
        <w:ind w:firstLine="708"/>
        <w:jc w:val="both"/>
      </w:pPr>
      <w:r>
        <w:rPr>
          <w:rStyle w:val="blk"/>
        </w:rPr>
        <w:t>- </w:t>
      </w:r>
      <w:r w:rsidR="00C269C2">
        <w:rPr>
          <w:rStyle w:val="blk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B10F91" w:rsidP="00785B48">
      <w:pPr>
        <w:rPr>
          <w:sz w:val="2"/>
          <w:szCs w:val="2"/>
        </w:rPr>
      </w:pPr>
      <w:r w:rsidRPr="00B10F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9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0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C0" w:rsidRDefault="00E52FC0" w:rsidP="007E44EB">
      <w:r>
        <w:separator/>
      </w:r>
    </w:p>
  </w:endnote>
  <w:endnote w:type="continuationSeparator" w:id="1">
    <w:p w:rsidR="00E52FC0" w:rsidRDefault="00E52FC0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C0" w:rsidRDefault="00E52FC0" w:rsidP="007E44EB">
      <w:r>
        <w:separator/>
      </w:r>
    </w:p>
  </w:footnote>
  <w:footnote w:type="continuationSeparator" w:id="1">
    <w:p w:rsidR="00E52FC0" w:rsidRDefault="00E52FC0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B10F91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047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72B4"/>
    <w:rsid w:val="00086270"/>
    <w:rsid w:val="000A3FE6"/>
    <w:rsid w:val="000C2D12"/>
    <w:rsid w:val="000F4159"/>
    <w:rsid w:val="001005C8"/>
    <w:rsid w:val="00121945"/>
    <w:rsid w:val="0016164A"/>
    <w:rsid w:val="00165032"/>
    <w:rsid w:val="001E0876"/>
    <w:rsid w:val="002003D4"/>
    <w:rsid w:val="002669D5"/>
    <w:rsid w:val="00287300"/>
    <w:rsid w:val="00287B4B"/>
    <w:rsid w:val="002A06CC"/>
    <w:rsid w:val="002D7303"/>
    <w:rsid w:val="00317221"/>
    <w:rsid w:val="003238B7"/>
    <w:rsid w:val="0033415F"/>
    <w:rsid w:val="003370F5"/>
    <w:rsid w:val="003716FD"/>
    <w:rsid w:val="00373BA1"/>
    <w:rsid w:val="003A7F9A"/>
    <w:rsid w:val="003D5411"/>
    <w:rsid w:val="00413583"/>
    <w:rsid w:val="004A452B"/>
    <w:rsid w:val="004B69EE"/>
    <w:rsid w:val="004E7C60"/>
    <w:rsid w:val="00535293"/>
    <w:rsid w:val="0055151A"/>
    <w:rsid w:val="00553290"/>
    <w:rsid w:val="00594B87"/>
    <w:rsid w:val="005B5DEE"/>
    <w:rsid w:val="005D7F10"/>
    <w:rsid w:val="005E4094"/>
    <w:rsid w:val="005F7E09"/>
    <w:rsid w:val="0060020D"/>
    <w:rsid w:val="00627007"/>
    <w:rsid w:val="006817A2"/>
    <w:rsid w:val="006926F0"/>
    <w:rsid w:val="006B5030"/>
    <w:rsid w:val="007065A9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3629A"/>
    <w:rsid w:val="00862DBC"/>
    <w:rsid w:val="008719A6"/>
    <w:rsid w:val="00872491"/>
    <w:rsid w:val="00891178"/>
    <w:rsid w:val="008962BA"/>
    <w:rsid w:val="008B3A3F"/>
    <w:rsid w:val="00935552"/>
    <w:rsid w:val="009437F8"/>
    <w:rsid w:val="00950C1A"/>
    <w:rsid w:val="00981A00"/>
    <w:rsid w:val="00995D61"/>
    <w:rsid w:val="009D5501"/>
    <w:rsid w:val="009F4CAA"/>
    <w:rsid w:val="00A0109D"/>
    <w:rsid w:val="00A17D9D"/>
    <w:rsid w:val="00AB3A7A"/>
    <w:rsid w:val="00AB414D"/>
    <w:rsid w:val="00AC03C2"/>
    <w:rsid w:val="00AC270A"/>
    <w:rsid w:val="00AC3D85"/>
    <w:rsid w:val="00AD375C"/>
    <w:rsid w:val="00AE3F68"/>
    <w:rsid w:val="00B10F91"/>
    <w:rsid w:val="00B3065D"/>
    <w:rsid w:val="00B94ABE"/>
    <w:rsid w:val="00BA752D"/>
    <w:rsid w:val="00BD6537"/>
    <w:rsid w:val="00BE1E73"/>
    <w:rsid w:val="00BE4BE4"/>
    <w:rsid w:val="00BE5A5B"/>
    <w:rsid w:val="00BF5328"/>
    <w:rsid w:val="00BF681E"/>
    <w:rsid w:val="00C10E25"/>
    <w:rsid w:val="00C16866"/>
    <w:rsid w:val="00C269C2"/>
    <w:rsid w:val="00C315CC"/>
    <w:rsid w:val="00CA441E"/>
    <w:rsid w:val="00CB65B2"/>
    <w:rsid w:val="00CE1620"/>
    <w:rsid w:val="00CF3AB8"/>
    <w:rsid w:val="00D362C2"/>
    <w:rsid w:val="00D50AE4"/>
    <w:rsid w:val="00D724FF"/>
    <w:rsid w:val="00DA17D9"/>
    <w:rsid w:val="00E04E79"/>
    <w:rsid w:val="00E105DC"/>
    <w:rsid w:val="00E16C37"/>
    <w:rsid w:val="00E2031E"/>
    <w:rsid w:val="00E356E6"/>
    <w:rsid w:val="00E5114F"/>
    <w:rsid w:val="00E52FC0"/>
    <w:rsid w:val="00E66226"/>
    <w:rsid w:val="00E85C57"/>
    <w:rsid w:val="00EB54BF"/>
    <w:rsid w:val="00ED557E"/>
    <w:rsid w:val="00EF7DBE"/>
    <w:rsid w:val="00F5511A"/>
    <w:rsid w:val="00F5649F"/>
    <w:rsid w:val="00F723A6"/>
    <w:rsid w:val="00F8563E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zori@r5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B0C7-DF37-4E25-AE93-E1481A64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Елена А. Акимова</cp:lastModifiedBy>
  <cp:revision>6</cp:revision>
  <cp:lastPrinted>2017-05-19T12:07:00Z</cp:lastPrinted>
  <dcterms:created xsi:type="dcterms:W3CDTF">2019-09-30T12:43:00Z</dcterms:created>
  <dcterms:modified xsi:type="dcterms:W3CDTF">2019-10-01T12:07:00Z</dcterms:modified>
</cp:coreProperties>
</file>