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C7" w:rsidRDefault="005E310C" w:rsidP="00962176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847975" cy="735937"/>
            <wp:effectExtent l="19050" t="0" r="9525" b="0"/>
            <wp:docPr id="1" name="Рисунок 1" descr="W:\_GZK_MET\Взаимодействие со СМИ\2020 год\Новости\Февраль\Изм в форму и сост свед акта\kadast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GZK_MET\Взаимодействие со СМИ\2020 год\Новости\Февраль\Изм в форму и сост свед акта\kadastr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3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="00962176">
        <w:rPr>
          <w:rFonts w:ascii="Times New Roman" w:hAnsi="Times New Roman"/>
          <w:b/>
          <w:sz w:val="26"/>
          <w:szCs w:val="26"/>
        </w:rPr>
        <w:t xml:space="preserve">                              ПРЕСС-РЕЛИЗ</w:t>
      </w:r>
    </w:p>
    <w:p w:rsidR="00962176" w:rsidRDefault="00962176" w:rsidP="006703C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03C7" w:rsidRDefault="006703C7" w:rsidP="006703C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6703C7" w:rsidRDefault="006703C7" w:rsidP="009621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6703C7" w:rsidRDefault="006703C7" w:rsidP="006464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D9" w:rsidRPr="00962176" w:rsidRDefault="00DC6E7E" w:rsidP="00962176">
      <w:pPr>
        <w:spacing w:after="100" w:afterAutospacing="1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РАЗЪЯСНЕНИЯ ДЛЯ КАДАСТРОВЫХ ИНЖЕНЕРОВ</w:t>
      </w:r>
    </w:p>
    <w:p w:rsidR="009C4B31" w:rsidRDefault="002F3E1B" w:rsidP="009C4B3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977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Кадастровая палата </w:t>
      </w:r>
      <w:r w:rsidR="005E310C">
        <w:rPr>
          <w:rFonts w:ascii="Times New Roman" w:eastAsia="Times New Roman" w:hAnsi="Times New Roman"/>
          <w:sz w:val="28"/>
          <w:szCs w:val="28"/>
          <w:lang w:eastAsia="ru-RU"/>
        </w:rPr>
        <w:t xml:space="preserve">по Мурманской области </w:t>
      </w:r>
      <w:r w:rsidRPr="00CE3977">
        <w:rPr>
          <w:rFonts w:ascii="Times New Roman" w:eastAsia="Times New Roman" w:hAnsi="Times New Roman"/>
          <w:sz w:val="28"/>
          <w:szCs w:val="28"/>
          <w:lang w:eastAsia="ru-RU"/>
        </w:rPr>
        <w:t>информирует</w:t>
      </w:r>
      <w:r w:rsidR="00334E4B" w:rsidRPr="00CE3977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="009C4B31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письмом Минэкономразвития РФ от 02.10.2019 N ОГ-Д23-8989 даны разъяснения по вопросу исполнения судебных актов, которыми признаны </w:t>
      </w:r>
      <w:r w:rsidR="009C4B31" w:rsidRPr="009C4B31">
        <w:rPr>
          <w:rFonts w:ascii="Times New Roman" w:eastAsia="Times New Roman" w:hAnsi="Times New Roman"/>
          <w:sz w:val="28"/>
          <w:szCs w:val="28"/>
          <w:lang w:eastAsia="ru-RU"/>
        </w:rPr>
        <w:t>недействительными результаты кадастровых работ по определению местоположения границ земельных участков</w:t>
      </w:r>
      <w:r w:rsidR="009C4B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4B31" w:rsidRPr="009C4B31" w:rsidRDefault="009C4B31" w:rsidP="009C4B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4B31">
        <w:rPr>
          <w:rFonts w:ascii="Times New Roman" w:eastAsia="Times New Roman" w:hAnsi="Times New Roman"/>
          <w:sz w:val="28"/>
          <w:szCs w:val="28"/>
          <w:lang w:eastAsia="ru-RU"/>
        </w:rPr>
        <w:t>Если сведения о земельном участке, внесенные в государственный кадастр недвижимости, не носят временного характера, то такой земельный участок может быть снят с кадастрового учета только вследствие его преобразования или в случае, прямо предусмотренном законом.</w:t>
      </w:r>
    </w:p>
    <w:p w:rsidR="009C4B31" w:rsidRPr="009C4B31" w:rsidRDefault="009C4B31" w:rsidP="009C4B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4B31">
        <w:rPr>
          <w:rFonts w:ascii="Times New Roman" w:eastAsia="Times New Roman" w:hAnsi="Times New Roman"/>
          <w:sz w:val="28"/>
          <w:szCs w:val="28"/>
          <w:lang w:eastAsia="ru-RU"/>
        </w:rPr>
        <w:t>В иных случаях, снятие с государственного кадастрового учета и государственная регистрация прекращения права возможны лишь на основании вступившего в законную силу решения суда.</w:t>
      </w:r>
    </w:p>
    <w:p w:rsidR="009C4B31" w:rsidRPr="009C4B31" w:rsidRDefault="009C4B31" w:rsidP="009C4B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4B31">
        <w:rPr>
          <w:rFonts w:ascii="Times New Roman" w:eastAsia="Times New Roman" w:hAnsi="Times New Roman"/>
          <w:sz w:val="28"/>
          <w:szCs w:val="28"/>
          <w:lang w:eastAsia="ru-RU"/>
        </w:rPr>
        <w:t>В решении районного суда области содержатся сведения о зарегистрированном праве собственности физического лица на земельные участки.</w:t>
      </w:r>
    </w:p>
    <w:p w:rsidR="009C4B31" w:rsidRPr="009C4B31" w:rsidRDefault="009C4B31" w:rsidP="009C4B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4B31">
        <w:rPr>
          <w:rFonts w:ascii="Times New Roman" w:eastAsia="Times New Roman" w:hAnsi="Times New Roman"/>
          <w:sz w:val="28"/>
          <w:szCs w:val="28"/>
          <w:lang w:eastAsia="ru-RU"/>
        </w:rPr>
        <w:t>Вместе с тем, в резолютивной части Решения суда отсутствует указание о необходимости  государственной регистрации прекращении прав на указанные земельные участки.</w:t>
      </w:r>
    </w:p>
    <w:p w:rsidR="009C4B31" w:rsidRDefault="009C4B31" w:rsidP="009C4B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4B31">
        <w:rPr>
          <w:rFonts w:ascii="Times New Roman" w:eastAsia="Times New Roman" w:hAnsi="Times New Roman"/>
          <w:sz w:val="28"/>
          <w:szCs w:val="28"/>
          <w:lang w:eastAsia="ru-RU"/>
        </w:rPr>
        <w:t>Признание недействительным межевания земельных участков не является основанием для присвоения статуса «архивная» всем записям ЕГРН об указанных в Решении суда земельных участках.</w:t>
      </w:r>
    </w:p>
    <w:sectPr w:rsidR="009C4B31" w:rsidSect="009C4B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E4B"/>
    <w:rsid w:val="001A6F56"/>
    <w:rsid w:val="002F3E1B"/>
    <w:rsid w:val="00334E4B"/>
    <w:rsid w:val="00430D58"/>
    <w:rsid w:val="005E310C"/>
    <w:rsid w:val="005E7CBF"/>
    <w:rsid w:val="006464D9"/>
    <w:rsid w:val="006703C7"/>
    <w:rsid w:val="007F6E3B"/>
    <w:rsid w:val="00962176"/>
    <w:rsid w:val="009C4B31"/>
    <w:rsid w:val="00B57D46"/>
    <w:rsid w:val="00B92ACF"/>
    <w:rsid w:val="00CE3977"/>
    <w:rsid w:val="00D52C0F"/>
    <w:rsid w:val="00DB3F86"/>
    <w:rsid w:val="00DC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9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Zueva_AA</cp:lastModifiedBy>
  <cp:revision>5</cp:revision>
  <dcterms:created xsi:type="dcterms:W3CDTF">2020-02-05T07:55:00Z</dcterms:created>
  <dcterms:modified xsi:type="dcterms:W3CDTF">2020-02-13T10:50:00Z</dcterms:modified>
</cp:coreProperties>
</file>