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6A" w:rsidRDefault="00751A6A" w:rsidP="00751A6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51A6A">
        <w:rPr>
          <w:rFonts w:ascii="Times New Roman" w:hAnsi="Times New Roman" w:cs="Times New Roman"/>
          <w:sz w:val="26"/>
          <w:szCs w:val="26"/>
        </w:rPr>
        <w:t>Уважаемые налогоплательщики – организации!</w:t>
      </w:r>
    </w:p>
    <w:p w:rsidR="00751A6A" w:rsidRPr="00751A6A" w:rsidRDefault="00751A6A" w:rsidP="00751A6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51A6A" w:rsidRPr="00751A6A" w:rsidRDefault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A6A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751A6A">
        <w:rPr>
          <w:rFonts w:ascii="Times New Roman" w:hAnsi="Times New Roman" w:cs="Times New Roman"/>
          <w:sz w:val="26"/>
          <w:szCs w:val="26"/>
        </w:rPr>
        <w:t xml:space="preserve"> ИФНС России № 1 по Мурманской области сообщает, что в соответствии с Федеральным </w:t>
      </w:r>
      <w:hyperlink r:id="rId5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"О бухгалтерском учете" в целях формирования государственного информационного ресурса бухгалтерской (финансовой) отчетности экономический субъект обязан представлять один экземпляр составленной годовой бухгалтерской (финансовой) отчетности (далее - обязательный экземпляр отчетности) в налоговый орган по месту нахождения экономического субъекта. Обязательный экземпляр отчетности представляется не позднее трех месяцев после окончания отчетного периода.</w:t>
      </w: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A6A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r:id="rId6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пункту 47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Положения по бухгалтерскому учету ПБУ 4/99 "Бухгалтерская отчетность организации", утвержденного приказом Минфина России от 6 июля 1999 г. N 43н, если дата представления бухгалтерской отчетности приходится на нерабочий (выходной) день, то сроком представления бухгалтерской отчетности считается </w:t>
      </w:r>
      <w:proofErr w:type="gramStart"/>
      <w:r w:rsidRPr="00751A6A">
        <w:rPr>
          <w:rFonts w:ascii="Times New Roman" w:hAnsi="Times New Roman" w:cs="Times New Roman"/>
          <w:sz w:val="26"/>
          <w:szCs w:val="26"/>
        </w:rPr>
        <w:t>первый</w:t>
      </w:r>
      <w:proofErr w:type="gramEnd"/>
      <w:r w:rsidRPr="00751A6A">
        <w:rPr>
          <w:rFonts w:ascii="Times New Roman" w:hAnsi="Times New Roman" w:cs="Times New Roman"/>
          <w:sz w:val="26"/>
          <w:szCs w:val="26"/>
        </w:rPr>
        <w:t xml:space="preserve"> следующий за ним рабочий день.</w:t>
      </w: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2 апреля 2020 г. N 239 установлены нерабочие дни с 4 апреля по 30 апреля 2020 г.</w:t>
      </w: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A6A">
        <w:rPr>
          <w:rFonts w:ascii="Times New Roman" w:hAnsi="Times New Roman" w:cs="Times New Roman"/>
          <w:sz w:val="26"/>
          <w:szCs w:val="26"/>
        </w:rPr>
        <w:t xml:space="preserve">В связи с этим днем окончания срока представления обязательного экземпляра отчетности в налоговый орган в 2020 г. является первый рабочий день, следующий за 31 марта 2020 г., определяемый с учетом нерабочих дней, установленных Указами Президента Российской Федерации от 25 марта 2020 г. </w:t>
      </w:r>
      <w:hyperlink r:id="rId8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N 206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и от 2 апреля 2020 г. </w:t>
      </w:r>
      <w:hyperlink r:id="rId9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N 239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, а также переноса выходных дней, предусмотренного </w:t>
      </w:r>
      <w:hyperlink r:id="rId10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proofErr w:type="gramEnd"/>
      <w:r w:rsidRPr="00751A6A">
        <w:rPr>
          <w:rFonts w:ascii="Times New Roman" w:hAnsi="Times New Roman" w:cs="Times New Roman"/>
          <w:sz w:val="26"/>
          <w:szCs w:val="26"/>
        </w:rPr>
        <w:t xml:space="preserve"> Российской Федерации от 10 июля 2019 г. N 875, т.е. 6 мая 2020 г.</w:t>
      </w: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A6A">
        <w:rPr>
          <w:rFonts w:ascii="Times New Roman" w:hAnsi="Times New Roman" w:cs="Times New Roman"/>
          <w:sz w:val="26"/>
          <w:szCs w:val="26"/>
        </w:rPr>
        <w:t xml:space="preserve">Одновременно обращаем Ваше внимание, что продление установленного Налоговым </w:t>
      </w:r>
      <w:hyperlink r:id="rId11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Российской Федерации срока представления налогоплательщиками годовой бухгалтерской (финансовой) отчетности в налоговые органы на три месяца, предусмотренное </w:t>
      </w:r>
      <w:hyperlink r:id="rId12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абзацем вторым пункта 3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 апреля 2020 г. N 409 распространяется только на налогоплательщиков, обязанных представлять свою годовую бухгалтерскую (финансовую) отчетность в налоговые органы в соответствии с </w:t>
      </w:r>
      <w:hyperlink r:id="rId13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подпунктом 5.1 пункта</w:t>
        </w:r>
        <w:proofErr w:type="gramEnd"/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 xml:space="preserve"> 1 статьи 23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Федерации. Такими налогоплательщиками являются организации, у которых отсутствует обязанность представлять годовую бухгалтерскую (финансовую) отчетность, составляющую государственный информационный ресурс бухгалтерской (финансовой) отчетности в соответствии с Федеральным </w:t>
      </w:r>
      <w:hyperlink r:id="rId14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"О бухгалтерском учете", в налоговый орган, а именно:</w:t>
      </w: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A6A">
        <w:rPr>
          <w:rFonts w:ascii="Times New Roman" w:hAnsi="Times New Roman" w:cs="Times New Roman"/>
          <w:sz w:val="26"/>
          <w:szCs w:val="26"/>
        </w:rPr>
        <w:t>организации, годовая бухгалтерская (финансовая) отчетность которых содержит сведения, отнесенные к государственной тайне в соответствии с законодательством Российской Федерации;</w:t>
      </w: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1A6A">
        <w:rPr>
          <w:rFonts w:ascii="Times New Roman" w:hAnsi="Times New Roman" w:cs="Times New Roman"/>
          <w:sz w:val="26"/>
          <w:szCs w:val="26"/>
        </w:rPr>
        <w:t xml:space="preserve">организации в случаях, установленных </w:t>
      </w:r>
      <w:hyperlink r:id="rId15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22 января 2020 г. N 35.</w:t>
      </w:r>
    </w:p>
    <w:p w:rsidR="00751A6A" w:rsidRPr="00751A6A" w:rsidRDefault="00751A6A" w:rsidP="00751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1A6A">
        <w:rPr>
          <w:rFonts w:ascii="Times New Roman" w:hAnsi="Times New Roman" w:cs="Times New Roman"/>
          <w:sz w:val="26"/>
          <w:szCs w:val="26"/>
        </w:rPr>
        <w:t xml:space="preserve">Для таких организаций днем окончания срока представления обязательного экземпляра отчетности в налоговый орган в 2020 г. является 30 июня 2020 г. При этом продление срока представления обязательного экземпляра отчетности этими организациями в налоговый орган на три месяца, не влечет продление срока представления ими годовой бухгалтерской (финансовой) отчетности в орган государственной статистики по месту государственной регистрации в соответствии </w:t>
      </w:r>
      <w:r w:rsidRPr="00751A6A">
        <w:rPr>
          <w:rFonts w:ascii="Times New Roman" w:hAnsi="Times New Roman" w:cs="Times New Roman"/>
          <w:sz w:val="26"/>
          <w:szCs w:val="26"/>
        </w:rPr>
        <w:lastRenderedPageBreak/>
        <w:t xml:space="preserve">с </w:t>
      </w:r>
      <w:hyperlink r:id="rId16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частью 7</w:t>
        </w:r>
        <w:proofErr w:type="gramEnd"/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 xml:space="preserve"> статьи 18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Федерального закона "О бухгалтерском учете". </w:t>
      </w:r>
      <w:proofErr w:type="gramStart"/>
      <w:r w:rsidRPr="00751A6A">
        <w:rPr>
          <w:rFonts w:ascii="Times New Roman" w:hAnsi="Times New Roman" w:cs="Times New Roman"/>
          <w:sz w:val="26"/>
          <w:szCs w:val="26"/>
        </w:rPr>
        <w:t xml:space="preserve">Днем окончания срока представления такими организациями годовой бухгалтерской (финансовой) отчетности в орган государственной статистики в 2020 г. является первый рабочий день, следующий за 31 марта 2020 г., определяемый с учетом нерабочих дней, установленных Указами Президента Российской Федерации от 25 марта 2020 г. </w:t>
      </w:r>
      <w:hyperlink r:id="rId17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N 206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и от 2 апреля 2020 г. </w:t>
      </w:r>
      <w:hyperlink r:id="rId18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N 239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, а также переноса выходных дней, предусмотренного </w:t>
      </w:r>
      <w:hyperlink r:id="rId19" w:history="1">
        <w:r w:rsidRPr="00751A6A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постановлением</w:t>
        </w:r>
      </w:hyperlink>
      <w:r w:rsidRPr="00751A6A">
        <w:rPr>
          <w:rFonts w:ascii="Times New Roman" w:hAnsi="Times New Roman" w:cs="Times New Roman"/>
          <w:sz w:val="26"/>
          <w:szCs w:val="26"/>
        </w:rPr>
        <w:t xml:space="preserve"> Правительства</w:t>
      </w:r>
      <w:proofErr w:type="gramEnd"/>
      <w:r w:rsidRPr="00751A6A">
        <w:rPr>
          <w:rFonts w:ascii="Times New Roman" w:hAnsi="Times New Roman" w:cs="Times New Roman"/>
          <w:sz w:val="26"/>
          <w:szCs w:val="26"/>
        </w:rPr>
        <w:t xml:space="preserve"> Российской Федерации от 10 июля 2019 г. N 875, т.е. 6 мая 2020 г.</w:t>
      </w:r>
    </w:p>
    <w:p w:rsidR="00E21283" w:rsidRDefault="00E21283"/>
    <w:p w:rsidR="00751A6A" w:rsidRPr="002A46B1" w:rsidRDefault="00751A6A" w:rsidP="00751A6A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A46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Межрайонная</w:t>
      </w:r>
      <w:proofErr w:type="gramEnd"/>
      <w:r w:rsidRPr="002A46B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ИФНС России № 1 по Мурманской области!!!</w:t>
      </w:r>
    </w:p>
    <w:p w:rsidR="00751A6A" w:rsidRDefault="00751A6A"/>
    <w:sectPr w:rsidR="00751A6A" w:rsidSect="00682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6A"/>
    <w:rsid w:val="001B53CA"/>
    <w:rsid w:val="00751A6A"/>
    <w:rsid w:val="00E2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1A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F3618CB30F8B601516D607C46490197007687A4AB5B1402A1332FF61F6811BB56C1F6A98D3B3A855D5DB3C6522946B15E93578B64B99Fb4aFI" TargetMode="External"/><Relationship Id="rId13" Type="http://schemas.openxmlformats.org/officeDocument/2006/relationships/hyperlink" Target="consultantplus://offline/ref=7B4F3618CB30F8B601516D607C46490197077A85AAAE5B1402A1332FF61F6811BB56C1F3AE843C31D6074DB78F062159B4448D519564bBa9I" TargetMode="External"/><Relationship Id="rId18" Type="http://schemas.openxmlformats.org/officeDocument/2006/relationships/hyperlink" Target="consultantplus://offline/ref=7B4F3618CB30F8B601516D607C46490197007781ADA95B1402A1332FF61F6811BB56C1F6A98D3B3A855D5DB3C6522946B15E93578B64B99Fb4aF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B4F3618CB30F8B601516D607C46490197007781ADA95B1402A1332FF61F6811BB56C1F6A98D3B3A855D5DB3C6522946B15E93578B64B99Fb4aFI" TargetMode="External"/><Relationship Id="rId12" Type="http://schemas.openxmlformats.org/officeDocument/2006/relationships/hyperlink" Target="consultantplus://offline/ref=7B4F3618CB30F8B601516D607C46490197007787AAAD5B1402A1332FF61F6811BB56C1F6A98D3B38825D5DB3C6522946B15E93578B64B99Fb4aFI" TargetMode="External"/><Relationship Id="rId17" Type="http://schemas.openxmlformats.org/officeDocument/2006/relationships/hyperlink" Target="consultantplus://offline/ref=7B4F3618CB30F8B601516D607C46490197007687A4AB5B1402A1332FF61F6811BB56C1F6A98D3B3A855D5DB3C6522946B15E93578B64B99Fb4a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B4F3618CB30F8B601516D607C4649019706798BACAB5B1402A1332FF61F6811BB56C1F3A1866F6BC60304E387192443AA429351b9a5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F3618CB30F8B601516D607C4649019504798AABAF5B1402A1332FF61F6811BB56C1F6A98D38398B5D5DB3C6522946B15E93578B64B99Fb4aFI" TargetMode="External"/><Relationship Id="rId11" Type="http://schemas.openxmlformats.org/officeDocument/2006/relationships/hyperlink" Target="consultantplus://offline/ref=7B4F3618CB30F8B601516D607C46490197077A85AAAE5B1402A1332FF61F6811BB56C1F3A98D3F31D6074DB78F062159B4448D519564bBa9I" TargetMode="External"/><Relationship Id="rId5" Type="http://schemas.openxmlformats.org/officeDocument/2006/relationships/hyperlink" Target="consultantplus://offline/ref=7B4F3618CB30F8B601516D607C4649019706798BACAB5B1402A1332FF61F6811BB56C1F6AB88306ED3125CEF83023A47B05E915397b6a6I" TargetMode="External"/><Relationship Id="rId15" Type="http://schemas.openxmlformats.org/officeDocument/2006/relationships/hyperlink" Target="consultantplus://offline/ref=7B4F3618CB30F8B601516D607C46490197007D8BADAA5B1402A1332FF61F6811A95699FAA888253A86480BE280b0a7I" TargetMode="External"/><Relationship Id="rId10" Type="http://schemas.openxmlformats.org/officeDocument/2006/relationships/hyperlink" Target="consultantplus://offline/ref=7B4F3618CB30F8B601516D607C4649019706768AADA65B1402A1332FF61F6811A95699FAA888253A86480BE280b0a7I" TargetMode="External"/><Relationship Id="rId19" Type="http://schemas.openxmlformats.org/officeDocument/2006/relationships/hyperlink" Target="consultantplus://offline/ref=7B4F3618CB30F8B601516D607C4649019706768AADA65B1402A1332FF61F6811A95699FAA888253A86480BE280b0a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4F3618CB30F8B601516D607C46490197007781ADA95B1402A1332FF61F6811BB56C1F6A98D3B3A855D5DB3C6522946B15E93578B64B99Fb4aFI" TargetMode="External"/><Relationship Id="rId14" Type="http://schemas.openxmlformats.org/officeDocument/2006/relationships/hyperlink" Target="consultantplus://offline/ref=7B4F3618CB30F8B601516D607C4649019706798BACAB5B1402A1332FF61F6811BB56C1F4A0866F6BC60304E387192443AA429351b9a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 Елена Анатольевна</dc:creator>
  <cp:lastModifiedBy>Руденок Елена Анатольевна</cp:lastModifiedBy>
  <cp:revision>1</cp:revision>
  <cp:lastPrinted>2020-04-15T08:29:00Z</cp:lastPrinted>
  <dcterms:created xsi:type="dcterms:W3CDTF">2020-04-15T08:26:00Z</dcterms:created>
  <dcterms:modified xsi:type="dcterms:W3CDTF">2020-04-15T08:37:00Z</dcterms:modified>
</cp:coreProperties>
</file>