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8820" cy="716280"/>
                <wp:effectExtent l="0" t="0" r="0" b="7620"/>
                <wp:docPr id="1" name="Рисунок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9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98882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60pt;height:56.4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ПРЕСС-РЕЛИЗ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</w:r>
    </w:p>
    <w:p>
      <w:r>
        <w:t xml:space="preserve">                                                                                         </w:t>
      </w:r>
      <w:r>
        <w:t xml:space="preserve">         </w:t>
      </w:r>
      <w:r/>
    </w:p>
    <w:p>
      <w:r/>
      <w:r/>
    </w:p>
    <w:p>
      <w:pPr>
        <w:jc w:val="center"/>
        <w:tabs>
          <w:tab w:val="left" w:pos="709" w:leader="none"/>
        </w:tabs>
      </w:pPr>
      <w:r/>
      <w:r/>
    </w:p>
    <w:p>
      <w:pPr>
        <w:pStyle w:val="894"/>
        <w:jc w:val="center"/>
        <w:spacing w:before="0" w:beforeAutospacing="0" w:after="0" w:afterAutospacing="0"/>
        <w:rPr>
          <w:b/>
          <w:bCs/>
          <w:color w:val="17365c" w:themeColor="text2" w:themeShade="BF"/>
          <w:sz w:val="28"/>
          <w:szCs w:val="28"/>
        </w:rPr>
      </w:pPr>
      <w:r>
        <w:rPr>
          <w:b/>
          <w:bCs/>
          <w:color w:val="17365c" w:themeColor="text2" w:themeShade="BF"/>
          <w:sz w:val="28"/>
          <w:szCs w:val="28"/>
        </w:rPr>
        <w:t xml:space="preserve">Сейчас самое время зарегистрировать свои права на недвижимость, приобретенную до 1998 года</w:t>
      </w:r>
      <w:r>
        <w:rPr>
          <w:b/>
          <w:bCs/>
          <w:color w:val="17365c" w:themeColor="text2" w:themeShade="BF"/>
          <w:sz w:val="28"/>
          <w:szCs w:val="28"/>
        </w:rPr>
      </w:r>
      <w:r>
        <w:rPr>
          <w:b/>
          <w:bCs/>
          <w:color w:val="17365c" w:themeColor="text2" w:themeShade="BF"/>
          <w:sz w:val="28"/>
          <w:szCs w:val="28"/>
        </w:rPr>
      </w:r>
    </w:p>
    <w:p>
      <w:pPr>
        <w:pStyle w:val="894"/>
        <w:jc w:val="center"/>
        <w:spacing w:before="0" w:beforeAutospacing="0" w:after="0" w:afterAutospacing="0"/>
        <w:rPr>
          <w:b/>
          <w:bCs/>
          <w:color w:val="17365c" w:themeColor="text2" w:themeShade="BF"/>
          <w:sz w:val="28"/>
          <w:szCs w:val="28"/>
        </w:rPr>
      </w:pPr>
      <w:r>
        <w:rPr>
          <w:b/>
          <w:bCs/>
          <w:color w:val="17365c" w:themeColor="text2" w:themeShade="BF"/>
          <w:sz w:val="28"/>
          <w:szCs w:val="28"/>
          <w:highlight w:val="none"/>
        </w:rPr>
      </w:r>
      <w:r>
        <w:rPr>
          <w:b/>
          <w:bCs/>
          <w:color w:val="17365c" w:themeColor="text2" w:themeShade="BF"/>
          <w:sz w:val="28"/>
          <w:szCs w:val="28"/>
        </w:rPr>
      </w:r>
      <w:r>
        <w:rPr>
          <w:b/>
          <w:bCs/>
          <w:color w:val="17365c" w:themeColor="text2" w:themeShade="BF"/>
          <w:sz w:val="28"/>
          <w:szCs w:val="28"/>
        </w:rPr>
      </w:r>
    </w:p>
    <w:p>
      <w:pPr>
        <w:ind w:firstLine="851"/>
        <w:jc w:val="both"/>
        <w:spacing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Росреестр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 Мурманской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настоятельно рекомендует всем северянам, которые стали собственниками недвижимости до 31 января 1998 года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 договору купли-продажи, мены, дарения, приватизации, свидетельству о праве на наследство и другим документам), в самое ближайшее время обратиться за регистрацией прав в Едином государственном реестре недвижимости (ЕГРН).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Почему это важно сделать?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 w:line="237" w:lineRule="atLeast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Представьте, например, ситуацию, что вы утратили документ, подтверждающий право на квартиру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 Восстановить старый документ порой весьма сложно, получить сведения из реестра недвижимости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на квартиру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тоже не получится, поскольку они отсутствуют. Словом, проблем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будет достаточно.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 w:line="237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851"/>
        <w:jc w:val="both"/>
        <w:spacing w:after="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Как зарегистрировать ранее возникшее (до 31.01.1998) право и сколько это будет стоить?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851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Подать заявление можно через портал Госу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слуги в разделе «ЗемляДом» или обратитьcя в любой офис МФЦ независимо от места нахождения объекта на всей территории РФ (от вас потребуется правоустанавливающий документ на недвижимость и СНИЛС). Госпошлина за регистрацию ранее возникших прав не взимается.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851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851"/>
        <w:jc w:val="both"/>
        <w:spacing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Регистрация права собственности в Росреестре позволит: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- в любое время свободно распоряжаться недвижимостью (продавать, дарить, сдавать в аренду и т.д.);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firstLine="708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- </w:t>
      </w:r>
      <w:r>
        <w:rPr>
          <w:sz w:val="28"/>
          <w:szCs w:val="28"/>
        </w:rPr>
        <w:t xml:space="preserve">беспрепятственно получать сведения об объекте недвижимости из ЕГРН;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- защитить свои права на недвижимость;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предоставлять меньше документов в органы власти;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получить компенсацию за порчу недвижимого имущества в случае стихийных бедствий.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left="349" w:firstLine="0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851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851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18"/>
          <w:szCs w:val="1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8240;o:allowoverlap:true;o:allowincell:true;mso-position-horizontal-relative:text;margin-left:-5.95pt;mso-position-horizontal:absolute;mso-position-vertical-relative:text;margin-top:3.8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Контакты для СМИ: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Пресс-служба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Управления </w:t>
      </w:r>
      <w:r>
        <w:rPr>
          <w:sz w:val="20"/>
          <w:szCs w:val="20"/>
        </w:rPr>
        <w:t xml:space="preserve">Росреестра</w:t>
      </w:r>
      <w:r>
        <w:rPr>
          <w:sz w:val="20"/>
          <w:szCs w:val="20"/>
        </w:rPr>
        <w:t xml:space="preserve"> по Мурманской области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8 (8152) 56-70-01 (</w:t>
      </w:r>
      <w:r>
        <w:rPr>
          <w:sz w:val="20"/>
          <w:szCs w:val="20"/>
        </w:rPr>
        <w:t xml:space="preserve">доб</w:t>
      </w:r>
      <w:r>
        <w:rPr>
          <w:sz w:val="20"/>
          <w:szCs w:val="20"/>
        </w:rPr>
        <w:t xml:space="preserve">. 3004)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е</w:t>
      </w:r>
      <w:r>
        <w:rPr>
          <w:sz w:val="20"/>
          <w:szCs w:val="20"/>
        </w:rPr>
        <w:t xml:space="preserve">-</w:t>
      </w:r>
      <w:r>
        <w:rPr>
          <w:sz w:val="20"/>
          <w:szCs w:val="20"/>
          <w:lang w:val="en-US"/>
        </w:rPr>
        <w:t xml:space="preserve">mail</w:t>
      </w:r>
      <w:r>
        <w:rPr>
          <w:sz w:val="20"/>
          <w:szCs w:val="20"/>
        </w:rPr>
        <w:t xml:space="preserve">: 51_</w:t>
      </w:r>
      <w:r>
        <w:rPr>
          <w:sz w:val="20"/>
          <w:szCs w:val="20"/>
          <w:lang w:val="en-US"/>
        </w:rPr>
        <w:t xml:space="preserve">upr</w:t>
      </w:r>
      <w:r>
        <w:rPr>
          <w:sz w:val="20"/>
          <w:szCs w:val="20"/>
        </w:rPr>
        <w:t xml:space="preserve">@</w:t>
      </w:r>
      <w:r>
        <w:rPr>
          <w:sz w:val="20"/>
          <w:szCs w:val="20"/>
          <w:lang w:val="en-US"/>
        </w:rPr>
        <w:t xml:space="preserve">rosreestr</w:t>
      </w:r>
      <w:r>
        <w:rPr>
          <w:sz w:val="20"/>
          <w:szCs w:val="20"/>
        </w:rPr>
        <w:t xml:space="preserve">.</w:t>
      </w:r>
      <w:r>
        <w:rPr>
          <w:sz w:val="20"/>
          <w:szCs w:val="20"/>
          <w:lang w:val="en-US"/>
        </w:rPr>
        <w:t xml:space="preserve">ru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183025, Мурманск, ул. Полярные Зори, 22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567" w:right="567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Segoe UI">
    <w:panose1 w:val="020B0502040504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2035360"/>
      <w:rPr/>
    </w:sdtPr>
    <w:sdtContent>
      <w:p>
        <w:pPr>
          <w:pStyle w:val="87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7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6"/>
    <w:link w:val="863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866"/>
    <w:link w:val="864"/>
    <w:uiPriority w:val="9"/>
    <w:rPr>
      <w:rFonts w:ascii="Arial" w:hAnsi="Arial" w:eastAsia="Arial" w:cs="Arial"/>
      <w:sz w:val="34"/>
    </w:rPr>
  </w:style>
  <w:style w:type="character" w:styleId="694">
    <w:name w:val="Heading 3 Char"/>
    <w:basedOn w:val="866"/>
    <w:link w:val="865"/>
    <w:uiPriority w:val="9"/>
    <w:rPr>
      <w:rFonts w:ascii="Arial" w:hAnsi="Arial" w:eastAsia="Arial" w:cs="Arial"/>
      <w:sz w:val="30"/>
      <w:szCs w:val="30"/>
    </w:rPr>
  </w:style>
  <w:style w:type="paragraph" w:styleId="695">
    <w:name w:val="Heading 4"/>
    <w:basedOn w:val="862"/>
    <w:next w:val="862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6">
    <w:name w:val="Heading 4 Char"/>
    <w:basedOn w:val="866"/>
    <w:link w:val="695"/>
    <w:uiPriority w:val="9"/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862"/>
    <w:next w:val="862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>
    <w:name w:val="Heading 5 Char"/>
    <w:basedOn w:val="866"/>
    <w:link w:val="697"/>
    <w:uiPriority w:val="9"/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62"/>
    <w:next w:val="862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basedOn w:val="866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62"/>
    <w:next w:val="862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basedOn w:val="866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862"/>
    <w:next w:val="862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basedOn w:val="866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62"/>
    <w:next w:val="862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basedOn w:val="866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No Spacing"/>
    <w:uiPriority w:val="1"/>
    <w:qFormat/>
    <w:pPr>
      <w:spacing w:before="0" w:after="0" w:line="240" w:lineRule="auto"/>
    </w:pPr>
  </w:style>
  <w:style w:type="character" w:styleId="708">
    <w:name w:val="Title Char"/>
    <w:basedOn w:val="866"/>
    <w:link w:val="884"/>
    <w:uiPriority w:val="10"/>
    <w:rPr>
      <w:sz w:val="48"/>
      <w:szCs w:val="48"/>
    </w:rPr>
  </w:style>
  <w:style w:type="paragraph" w:styleId="709">
    <w:name w:val="Subtitle"/>
    <w:basedOn w:val="862"/>
    <w:next w:val="862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>
    <w:name w:val="Subtitle Char"/>
    <w:basedOn w:val="866"/>
    <w:link w:val="709"/>
    <w:uiPriority w:val="11"/>
    <w:rPr>
      <w:sz w:val="24"/>
      <w:szCs w:val="24"/>
    </w:rPr>
  </w:style>
  <w:style w:type="paragraph" w:styleId="711">
    <w:name w:val="Quote"/>
    <w:basedOn w:val="862"/>
    <w:next w:val="862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62"/>
    <w:next w:val="862"/>
    <w:link w:val="7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character" w:styleId="715">
    <w:name w:val="Header Char"/>
    <w:basedOn w:val="866"/>
    <w:link w:val="872"/>
    <w:uiPriority w:val="99"/>
  </w:style>
  <w:style w:type="character" w:styleId="716">
    <w:name w:val="Footer Char"/>
    <w:basedOn w:val="866"/>
    <w:link w:val="874"/>
    <w:uiPriority w:val="99"/>
  </w:style>
  <w:style w:type="paragraph" w:styleId="717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874"/>
    <w:uiPriority w:val="99"/>
  </w:style>
  <w:style w:type="table" w:styleId="719">
    <w:name w:val="Table Grid"/>
    <w:basedOn w:val="8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66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6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3">
    <w:name w:val="Heading 1"/>
    <w:basedOn w:val="862"/>
    <w:next w:val="862"/>
    <w:link w:val="883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64">
    <w:name w:val="Heading 2"/>
    <w:basedOn w:val="862"/>
    <w:next w:val="862"/>
    <w:link w:val="891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65">
    <w:name w:val="Heading 3"/>
    <w:basedOn w:val="862"/>
    <w:next w:val="862"/>
    <w:link w:val="892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866" w:default="1">
    <w:name w:val="Default Paragraph Font"/>
    <w:uiPriority w:val="1"/>
    <w:semiHidden/>
    <w:unhideWhenUsed/>
  </w:style>
  <w:style w:type="table" w:styleId="8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character" w:styleId="869">
    <w:name w:val="Hyperlink"/>
    <w:basedOn w:val="866"/>
    <w:uiPriority w:val="99"/>
    <w:unhideWhenUsed/>
    <w:rPr>
      <w:color w:val="0000ff" w:themeColor="hyperlink"/>
      <w:u w:val="single"/>
    </w:rPr>
  </w:style>
  <w:style w:type="paragraph" w:styleId="870">
    <w:name w:val="Normal (Web)"/>
    <w:basedOn w:val="862"/>
    <w:uiPriority w:val="99"/>
    <w:unhideWhenUsed/>
    <w:pPr>
      <w:spacing w:before="100" w:beforeAutospacing="1" w:after="100" w:afterAutospacing="1"/>
    </w:pPr>
  </w:style>
  <w:style w:type="character" w:styleId="871">
    <w:name w:val="Strong"/>
    <w:basedOn w:val="866"/>
    <w:uiPriority w:val="22"/>
    <w:qFormat/>
    <w:rPr>
      <w:b/>
      <w:bCs/>
    </w:rPr>
  </w:style>
  <w:style w:type="paragraph" w:styleId="872">
    <w:name w:val="Header"/>
    <w:basedOn w:val="862"/>
    <w:link w:val="873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73" w:customStyle="1">
    <w:name w:val="Верхний колонтитул Знак"/>
    <w:basedOn w:val="866"/>
    <w:link w:val="872"/>
    <w:uiPriority w:val="99"/>
  </w:style>
  <w:style w:type="paragraph" w:styleId="874">
    <w:name w:val="Footer"/>
    <w:basedOn w:val="862"/>
    <w:link w:val="87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75" w:customStyle="1">
    <w:name w:val="Нижний колонтитул Знак"/>
    <w:basedOn w:val="866"/>
    <w:link w:val="874"/>
    <w:uiPriority w:val="99"/>
    <w:semiHidden/>
  </w:style>
  <w:style w:type="paragraph" w:styleId="876">
    <w:name w:val="Balloon Text"/>
    <w:basedOn w:val="862"/>
    <w:link w:val="877"/>
    <w:uiPriority w:val="99"/>
    <w:semiHidden/>
    <w:unhideWhenUsed/>
    <w:rPr>
      <w:rFonts w:ascii="Tahoma" w:hAnsi="Tahoma" w:cs="Tahoma" w:eastAsiaTheme="minorHAnsi"/>
      <w:sz w:val="16"/>
      <w:szCs w:val="16"/>
      <w:lang w:eastAsia="en-US"/>
    </w:rPr>
  </w:style>
  <w:style w:type="character" w:styleId="877" w:customStyle="1">
    <w:name w:val="Текст выноски Знак"/>
    <w:basedOn w:val="866"/>
    <w:link w:val="876"/>
    <w:uiPriority w:val="99"/>
    <w:semiHidden/>
    <w:rPr>
      <w:rFonts w:ascii="Tahoma" w:hAnsi="Tahoma" w:cs="Tahoma"/>
      <w:sz w:val="16"/>
      <w:szCs w:val="16"/>
    </w:rPr>
  </w:style>
  <w:style w:type="paragraph" w:styleId="878" w:customStyle="1">
    <w:name w:val="Default"/>
    <w:pPr>
      <w:spacing w:after="0" w:line="240" w:lineRule="auto"/>
    </w:pPr>
    <w:rPr>
      <w:rFonts w:ascii="Arial" w:hAnsi="Arial" w:cs="Arial" w:eastAsiaTheme="minorEastAsia"/>
      <w:color w:val="000000"/>
      <w:sz w:val="24"/>
      <w:szCs w:val="24"/>
      <w:lang w:eastAsia="ru-RU"/>
    </w:rPr>
  </w:style>
  <w:style w:type="paragraph" w:styleId="879" w:customStyle="1">
    <w:name w:val="ConsPlusNormal"/>
    <w:pPr>
      <w:spacing w:after="0" w:line="240" w:lineRule="auto"/>
    </w:pPr>
    <w:rPr>
      <w:rFonts w:ascii="Segoe UI" w:hAnsi="Segoe UI" w:eastAsia="Calibri" w:cs="Segoe UI"/>
      <w:lang w:eastAsia="ru-RU"/>
    </w:rPr>
  </w:style>
  <w:style w:type="paragraph" w:styleId="880">
    <w:name w:val="List Paragraph"/>
    <w:basedOn w:val="86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81" w:customStyle="1">
    <w:name w:val="_58cl"/>
    <w:basedOn w:val="866"/>
  </w:style>
  <w:style w:type="character" w:styleId="882" w:customStyle="1">
    <w:name w:val="_58cm"/>
    <w:basedOn w:val="866"/>
  </w:style>
  <w:style w:type="character" w:styleId="883" w:customStyle="1">
    <w:name w:val="Заголовок 1 Знак"/>
    <w:basedOn w:val="866"/>
    <w:link w:val="863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884">
    <w:name w:val="Title"/>
    <w:basedOn w:val="862"/>
    <w:link w:val="885"/>
    <w:qFormat/>
    <w:pPr>
      <w:jc w:val="center"/>
    </w:pPr>
    <w:rPr>
      <w:b/>
      <w:sz w:val="28"/>
      <w:szCs w:val="20"/>
    </w:rPr>
  </w:style>
  <w:style w:type="character" w:styleId="885" w:customStyle="1">
    <w:name w:val="Название Знак"/>
    <w:basedOn w:val="866"/>
    <w:link w:val="884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86" w:customStyle="1">
    <w:name w:val="blk"/>
    <w:basedOn w:val="866"/>
  </w:style>
  <w:style w:type="paragraph" w:styleId="887" w:customStyle="1">
    <w:name w:val="pc"/>
    <w:basedOn w:val="862"/>
    <w:pPr>
      <w:spacing w:before="100" w:beforeAutospacing="1" w:after="100" w:afterAutospacing="1"/>
    </w:pPr>
  </w:style>
  <w:style w:type="paragraph" w:styleId="888">
    <w:name w:val="Body Text Indent"/>
    <w:basedOn w:val="862"/>
    <w:link w:val="889"/>
    <w:pPr>
      <w:ind w:firstLine="720"/>
      <w:jc w:val="both"/>
    </w:pPr>
    <w:rPr>
      <w:szCs w:val="20"/>
    </w:rPr>
  </w:style>
  <w:style w:type="character" w:styleId="889" w:customStyle="1">
    <w:name w:val="Основной текст с отступом Знак"/>
    <w:basedOn w:val="866"/>
    <w:link w:val="888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90" w:customStyle="1">
    <w:name w:val="s_1"/>
    <w:basedOn w:val="862"/>
    <w:pPr>
      <w:spacing w:before="100" w:beforeAutospacing="1" w:after="100" w:afterAutospacing="1"/>
    </w:pPr>
  </w:style>
  <w:style w:type="character" w:styleId="891" w:customStyle="1">
    <w:name w:val="Заголовок 2 Знак"/>
    <w:basedOn w:val="866"/>
    <w:link w:val="86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892" w:customStyle="1">
    <w:name w:val="Заголовок 3 Знак"/>
    <w:basedOn w:val="866"/>
    <w:link w:val="865"/>
    <w:uiPriority w:val="9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eastAsia="ru-RU"/>
    </w:rPr>
  </w:style>
  <w:style w:type="character" w:styleId="893" w:customStyle="1">
    <w:name w:val="nobr"/>
    <w:basedOn w:val="866"/>
  </w:style>
  <w:style w:type="paragraph" w:styleId="894" w:customStyle="1">
    <w:name w:val="docdata"/>
    <w:basedOn w:val="862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6BE74-83B5-4534-9C89-B226A6F1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Курдюков</dc:creator>
  <cp:revision>16</cp:revision>
  <dcterms:created xsi:type="dcterms:W3CDTF">2024-09-20T08:21:00Z</dcterms:created>
  <dcterms:modified xsi:type="dcterms:W3CDTF">2024-10-09T13:18:10Z</dcterms:modified>
</cp:coreProperties>
</file>