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38" w:rsidRDefault="0019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17738" w:rsidRDefault="0019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17738" w:rsidRDefault="0019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Варзуга Терского района</w:t>
      </w:r>
    </w:p>
    <w:p w:rsidR="00B17738" w:rsidRDefault="00B17738">
      <w:pPr>
        <w:rPr>
          <w:sz w:val="28"/>
          <w:szCs w:val="28"/>
        </w:rPr>
      </w:pPr>
    </w:p>
    <w:p w:rsidR="00B17738" w:rsidRDefault="0019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7738" w:rsidRDefault="00B17738">
      <w:pPr>
        <w:rPr>
          <w:sz w:val="28"/>
          <w:szCs w:val="28"/>
        </w:rPr>
      </w:pPr>
    </w:p>
    <w:p w:rsidR="00B17738" w:rsidRDefault="001B0A84">
      <w:pPr>
        <w:widowControl w:val="0"/>
        <w:rPr>
          <w:rFonts w:ascii="Times New Roman CYR" w:hAnsi="Times New Roman CYR" w:cs="Times New Roman CYR"/>
          <w:sz w:val="28"/>
          <w:szCs w:val="28"/>
        </w:rPr>
      </w:pPr>
      <w:r w:rsidRPr="00035675">
        <w:rPr>
          <w:rFonts w:ascii="Times New Roman CYR" w:hAnsi="Times New Roman CYR" w:cs="Times New Roman CYR"/>
          <w:sz w:val="28"/>
          <w:szCs w:val="28"/>
        </w:rPr>
        <w:t>14</w:t>
      </w:r>
      <w:r w:rsidR="0019053D" w:rsidRPr="00035675">
        <w:rPr>
          <w:rFonts w:ascii="Times New Roman CYR" w:hAnsi="Times New Roman CYR" w:cs="Times New Roman CYR"/>
          <w:sz w:val="28"/>
          <w:szCs w:val="28"/>
        </w:rPr>
        <w:t>.05.</w:t>
      </w:r>
      <w:r w:rsidR="0019053D">
        <w:rPr>
          <w:rFonts w:ascii="Times New Roman CYR" w:hAnsi="Times New Roman CYR" w:cs="Times New Roman CYR"/>
          <w:sz w:val="28"/>
          <w:szCs w:val="28"/>
        </w:rPr>
        <w:t xml:space="preserve">2021 г.                                     </w:t>
      </w:r>
      <w:proofErr w:type="gramStart"/>
      <w:r w:rsidR="0019053D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19053D">
        <w:rPr>
          <w:rFonts w:ascii="Times New Roman CYR" w:hAnsi="Times New Roman CYR" w:cs="Times New Roman CYR"/>
          <w:sz w:val="28"/>
          <w:szCs w:val="28"/>
        </w:rPr>
        <w:t xml:space="preserve">. Варзуга                                            № </w:t>
      </w:r>
      <w:r w:rsidR="00035675">
        <w:rPr>
          <w:rFonts w:ascii="Times New Roman CYR" w:hAnsi="Times New Roman CYR" w:cs="Times New Roman CYR"/>
          <w:sz w:val="28"/>
          <w:szCs w:val="28"/>
        </w:rPr>
        <w:t>26</w:t>
      </w:r>
    </w:p>
    <w:p w:rsidR="00B17738" w:rsidRDefault="00B17738">
      <w:pPr>
        <w:rPr>
          <w:sz w:val="26"/>
          <w:szCs w:val="26"/>
        </w:rPr>
      </w:pPr>
    </w:p>
    <w:p w:rsidR="00B17738" w:rsidRDefault="0019053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утверждении Порядка проведения антикоррупционной экспертизы муниципальных нормативных правовых актов и их проектов</w:t>
      </w:r>
    </w:p>
    <w:p w:rsidR="00B17738" w:rsidRDefault="00B17738">
      <w:pPr>
        <w:pStyle w:val="ConsPlusTitle"/>
        <w:rPr>
          <w:rFonts w:ascii="Times New Roman" w:hAnsi="Times New Roman"/>
          <w:sz w:val="26"/>
          <w:szCs w:val="26"/>
        </w:rPr>
      </w:pPr>
    </w:p>
    <w:p w:rsidR="00B17738" w:rsidRDefault="0019053D">
      <w:pPr>
        <w:ind w:firstLine="851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</w:t>
      </w:r>
      <w:hyperlink r:id="rId9" w:history="1">
        <w:r>
          <w:rPr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hyperlink r:id="rId10" w:history="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Мурманской области от 23.11.2009</w:t>
      </w:r>
      <w:proofErr w:type="gramEnd"/>
      <w:r>
        <w:rPr>
          <w:sz w:val="26"/>
          <w:szCs w:val="26"/>
        </w:rPr>
        <w:t xml:space="preserve"> № 1154-01-ЗМО «Об антикоррупционной экспертизе нормативных правовых актов и проектов нормативных правовых актов в Мурманской области и внесении изменений в Закон Мурманской области «О противодействии коррупции в Мурманской области»» и </w:t>
      </w:r>
      <w:hyperlink r:id="rId11" w:history="1">
        <w:r w:rsidRPr="00035675">
          <w:rPr>
            <w:sz w:val="26"/>
            <w:szCs w:val="26"/>
          </w:rPr>
          <w:t>Уставом</w:t>
        </w:r>
      </w:hyperlink>
      <w:r w:rsidRPr="00035675">
        <w:rPr>
          <w:sz w:val="26"/>
          <w:szCs w:val="26"/>
        </w:rPr>
        <w:t xml:space="preserve"> муниципального образования сельское поселение Варзуга Терского района, </w:t>
      </w:r>
      <w:r w:rsidRPr="00035675">
        <w:rPr>
          <w:b/>
          <w:sz w:val="26"/>
          <w:szCs w:val="26"/>
        </w:rPr>
        <w:t>постановляю:</w:t>
      </w:r>
    </w:p>
    <w:p w:rsidR="00B17738" w:rsidRDefault="00B17738">
      <w:pPr>
        <w:jc w:val="both"/>
        <w:rPr>
          <w:sz w:val="26"/>
          <w:szCs w:val="26"/>
        </w:rPr>
      </w:pPr>
    </w:p>
    <w:p w:rsidR="00B17738" w:rsidRDefault="00B17738">
      <w:pPr>
        <w:jc w:val="both"/>
        <w:rPr>
          <w:sz w:val="26"/>
          <w:szCs w:val="26"/>
        </w:rPr>
      </w:pPr>
    </w:p>
    <w:p w:rsidR="00B17738" w:rsidRDefault="0019053D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Утвердить прилагаемый </w:t>
      </w:r>
      <w:hyperlink r:id="rId12" w:history="1">
        <w:r>
          <w:rPr>
            <w:rFonts w:ascii="Times New Roman" w:hAnsi="Times New Roman"/>
            <w:b w:val="0"/>
            <w:bCs w:val="0"/>
            <w:sz w:val="26"/>
            <w:szCs w:val="26"/>
          </w:rPr>
          <w:t>Порядок</w:t>
        </w:r>
      </w:hyperlink>
      <w:r>
        <w:rPr>
          <w:rFonts w:ascii="Times New Roman" w:hAnsi="Times New Roman"/>
          <w:b w:val="0"/>
          <w:bCs w:val="0"/>
          <w:sz w:val="26"/>
          <w:szCs w:val="26"/>
        </w:rPr>
        <w:t xml:space="preserve"> проведения антикоррупционной экспертизы муниципальных нормативных правовых актов и их проектов.</w:t>
      </w:r>
    </w:p>
    <w:p w:rsidR="00B17738" w:rsidRDefault="0019053D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Уполномочить ведущего специалиста по имуществу, правовым вопросам и кадрам администрации МО СП Варзуга на проведение антикоррупционной экспертизы муниципальных нормативных правовых актов и их проектов, принимаемых главой МО СП Варзуга.</w:t>
      </w:r>
    </w:p>
    <w:p w:rsidR="00B17738" w:rsidRDefault="0019053D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Настоящее постановление вступает в силу после его </w:t>
      </w:r>
      <w:r w:rsidR="00035675">
        <w:rPr>
          <w:rFonts w:ascii="Times New Roman" w:hAnsi="Times New Roman"/>
          <w:b w:val="0"/>
          <w:bCs w:val="0"/>
          <w:sz w:val="26"/>
          <w:szCs w:val="26"/>
        </w:rPr>
        <w:t xml:space="preserve">обнародования </w:t>
      </w:r>
      <w:r>
        <w:rPr>
          <w:rFonts w:ascii="Times New Roman" w:hAnsi="Times New Roman"/>
          <w:b w:val="0"/>
          <w:bCs w:val="0"/>
          <w:sz w:val="26"/>
          <w:szCs w:val="26"/>
        </w:rPr>
        <w:t>и подлежит размещению на официальном сайте МО СП Варзуга Терского района.</w:t>
      </w:r>
    </w:p>
    <w:p w:rsidR="00B17738" w:rsidRDefault="0019053D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Контроль исполнения настоящего постановления оставляю за собой.</w:t>
      </w:r>
    </w:p>
    <w:p w:rsidR="00B17738" w:rsidRDefault="00B17738">
      <w:pPr>
        <w:pStyle w:val="ConsPlusTitle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B17738" w:rsidRDefault="00B17738">
      <w:pPr>
        <w:pStyle w:val="ConsPlusTitle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B17738" w:rsidRDefault="00B17738">
      <w:pPr>
        <w:pStyle w:val="ConsPlusTitle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B17738" w:rsidRDefault="0019053D">
      <w:pPr>
        <w:pStyle w:val="ConsPlusNormal"/>
      </w:pPr>
      <w:r>
        <w:t>Глава МО СП Варзуга                                                                           Г.Н. Попов</w:t>
      </w:r>
    </w:p>
    <w:p w:rsidR="00B17738" w:rsidRDefault="00B17738">
      <w:pPr>
        <w:rPr>
          <w:b/>
          <w:sz w:val="26"/>
          <w:szCs w:val="26"/>
        </w:rPr>
      </w:pPr>
    </w:p>
    <w:p w:rsidR="00B17738" w:rsidRDefault="00B17738">
      <w:pPr>
        <w:ind w:firstLine="708"/>
        <w:jc w:val="center"/>
        <w:rPr>
          <w:b/>
          <w:sz w:val="26"/>
          <w:szCs w:val="26"/>
        </w:rPr>
        <w:sectPr w:rsidR="00B17738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:rsidR="00B17738" w:rsidRDefault="0019053D">
      <w:pPr>
        <w:pStyle w:val="ConsPlusNormal"/>
        <w:jc w:val="right"/>
        <w:outlineLvl w:val="0"/>
        <w:rPr>
          <w:sz w:val="24"/>
        </w:rPr>
      </w:pPr>
      <w:r>
        <w:rPr>
          <w:sz w:val="24"/>
        </w:rPr>
        <w:lastRenderedPageBreak/>
        <w:t>Утвержден</w:t>
      </w:r>
    </w:p>
    <w:p w:rsidR="00B17738" w:rsidRDefault="0019053D">
      <w:pPr>
        <w:pStyle w:val="ConsPlusNormal"/>
        <w:jc w:val="right"/>
        <w:rPr>
          <w:sz w:val="24"/>
        </w:rPr>
      </w:pPr>
      <w:r>
        <w:rPr>
          <w:sz w:val="24"/>
        </w:rPr>
        <w:t>постановлением администрации МО СП Варзуга</w:t>
      </w:r>
    </w:p>
    <w:p w:rsidR="00B17738" w:rsidRDefault="0019053D">
      <w:pPr>
        <w:pStyle w:val="ConsPlusNormal"/>
        <w:jc w:val="right"/>
        <w:rPr>
          <w:sz w:val="24"/>
        </w:rPr>
      </w:pPr>
      <w:r>
        <w:rPr>
          <w:sz w:val="24"/>
        </w:rPr>
        <w:t xml:space="preserve">от </w:t>
      </w:r>
      <w:r w:rsidR="001B0A84">
        <w:rPr>
          <w:sz w:val="24"/>
        </w:rPr>
        <w:t>14</w:t>
      </w:r>
      <w:r>
        <w:rPr>
          <w:sz w:val="24"/>
        </w:rPr>
        <w:t>.05.2021</w:t>
      </w:r>
      <w:r w:rsidR="00035675">
        <w:rPr>
          <w:sz w:val="24"/>
        </w:rPr>
        <w:t xml:space="preserve"> №26</w:t>
      </w:r>
    </w:p>
    <w:p w:rsidR="00B17738" w:rsidRDefault="0019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17738" w:rsidRDefault="0019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B17738" w:rsidRDefault="0019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 и их проектов</w:t>
      </w:r>
    </w:p>
    <w:p w:rsidR="00B17738" w:rsidRDefault="00B17738">
      <w:pPr>
        <w:jc w:val="center"/>
        <w:rPr>
          <w:sz w:val="26"/>
          <w:szCs w:val="26"/>
        </w:rPr>
      </w:pPr>
    </w:p>
    <w:p w:rsidR="00B17738" w:rsidRDefault="0019053D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B17738" w:rsidRDefault="00B17738">
      <w:pPr>
        <w:ind w:firstLine="851"/>
        <w:jc w:val="both"/>
        <w:rPr>
          <w:sz w:val="26"/>
          <w:szCs w:val="26"/>
        </w:rPr>
      </w:pP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Предметом антикоррупционной экспертизы являются муниципальные нормативные правовые акты и проекты муниципальных нормативных правовых актов (далее – нормативные правовые акты и (или) проекты документов) главы муниципального образования сельское поселение Варзуга (далее – глава МО СП Варзуга).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Антикоррупционная экспертиза проводится в целях: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выявления в нормативных правовых актах и проектах документов коррупциогенных факторов, то есть норм и положений, способствующих созданию условий для проявления коррупции;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разработки рекомендаций, направленных на устранение или ограничение действия выявленных в нормативных правовых актах и проектах документов коррупциогенных факторов.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 Антикоррупционной экспертизе подлежат все муниципальные нормативные правовые акты и их проекты.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Антикоррупционная экспертиза нормативных правовых актов и проектов документов проводится структурным подразделением администрации МО СП Варзуга, уполномоченным на проведение антикоррупционной экспертизы муниципальных нормативных правовых актов и проектов документов; прокуратурой Терского района; </w:t>
      </w:r>
      <w:proofErr w:type="gramStart"/>
      <w:r>
        <w:rPr>
          <w:sz w:val="26"/>
          <w:szCs w:val="26"/>
        </w:rPr>
        <w:t xml:space="preserve">юридическими и физическими лицами, аккредитованными Министерством юстиции Российской Федерации в качестве независимых экспертов, уполномоченных на проведение экспертизы на коррупциогенность (далее – независимый эксперт), в соответствии с </w:t>
      </w:r>
      <w:hyperlink r:id="rId13" w:history="1">
        <w:r>
          <w:rPr>
            <w:sz w:val="26"/>
            <w:szCs w:val="26"/>
          </w:rPr>
          <w:t>Методикой</w:t>
        </w:r>
      </w:hyperlink>
      <w:r>
        <w:rPr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Методика).</w:t>
      </w:r>
      <w:proofErr w:type="gramEnd"/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В целях недопущения включения в проекты документов положений, способствующих созданию условий для проявления коррупции, разработчиками проектов документов и (или) инициаторами их принятия используется </w:t>
      </w:r>
      <w:hyperlink r:id="rId14" w:history="1">
        <w:r>
          <w:rPr>
            <w:sz w:val="26"/>
            <w:szCs w:val="26"/>
          </w:rPr>
          <w:t>Методика</w:t>
        </w:r>
      </w:hyperlink>
      <w:r>
        <w:rPr>
          <w:sz w:val="26"/>
          <w:szCs w:val="26"/>
        </w:rPr>
        <w:t>, указанная в пункте 1.</w:t>
      </w:r>
      <w:hyperlink r:id="rId15" w:history="1">
        <w:r>
          <w:rPr>
            <w:sz w:val="26"/>
            <w:szCs w:val="26"/>
          </w:rPr>
          <w:t>4</w:t>
        </w:r>
      </w:hyperlink>
      <w:r>
        <w:rPr>
          <w:sz w:val="26"/>
          <w:szCs w:val="26"/>
        </w:rPr>
        <w:t>. настоящего Порядка.</w:t>
      </w:r>
    </w:p>
    <w:p w:rsidR="00B17738" w:rsidRDefault="00B17738">
      <w:pPr>
        <w:jc w:val="both"/>
        <w:rPr>
          <w:sz w:val="26"/>
          <w:szCs w:val="26"/>
        </w:rPr>
      </w:pPr>
    </w:p>
    <w:p w:rsidR="00B17738" w:rsidRDefault="001905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Порядок проведения антикоррупционной экспертизы </w:t>
      </w:r>
    </w:p>
    <w:p w:rsidR="00B17738" w:rsidRDefault="0019053D">
      <w:pPr>
        <w:jc w:val="center"/>
        <w:rPr>
          <w:sz w:val="26"/>
          <w:szCs w:val="26"/>
        </w:rPr>
      </w:pPr>
      <w:r>
        <w:rPr>
          <w:sz w:val="26"/>
          <w:szCs w:val="26"/>
        </w:rPr>
        <w:t>нормативных правовых актов и проектов документов уполномоченным</w:t>
      </w:r>
    </w:p>
    <w:p w:rsidR="00B17738" w:rsidRDefault="0019053D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структурным подразделением администрации МО СП. Варзуга</w:t>
      </w:r>
    </w:p>
    <w:p w:rsidR="00B17738" w:rsidRDefault="00B17738">
      <w:pPr>
        <w:jc w:val="both"/>
        <w:rPr>
          <w:sz w:val="26"/>
          <w:szCs w:val="26"/>
        </w:rPr>
      </w:pP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2.1. Антикоррупционная экспертиза нормативных правовых актов и проектов документов проводится уполномоченным структурным подразделением администрации.</w:t>
      </w:r>
    </w:p>
    <w:p w:rsidR="00B17738" w:rsidRDefault="0019053D">
      <w:pPr>
        <w:pStyle w:val="ConsPlusNormal"/>
        <w:ind w:firstLine="851"/>
        <w:jc w:val="both"/>
      </w:pPr>
      <w:r>
        <w:lastRenderedPageBreak/>
        <w:t xml:space="preserve">2.2. Антикоррупционная экспертиза нормативных правовых актов проводится по поручению </w:t>
      </w:r>
      <w:r w:rsidRPr="00035675">
        <w:t>главы МО СП Варзуга</w:t>
      </w:r>
      <w:r>
        <w:t xml:space="preserve"> или при мониторинге их применения.</w:t>
      </w:r>
    </w:p>
    <w:p w:rsidR="00B17738" w:rsidRDefault="0019053D">
      <w:pPr>
        <w:pStyle w:val="ConsPlusNormal"/>
        <w:ind w:firstLine="851"/>
        <w:jc w:val="both"/>
      </w:pPr>
      <w:r>
        <w:t>Антикоррупционная экспертиза проектов документов осуществляется уполномоченным структурным подразделением администрации.</w:t>
      </w:r>
    </w:p>
    <w:p w:rsidR="00B17738" w:rsidRDefault="0019053D">
      <w:pPr>
        <w:pStyle w:val="ConsPlusNormal"/>
        <w:ind w:firstLine="851"/>
        <w:jc w:val="both"/>
      </w:pPr>
      <w:r>
        <w:t>2.3. Направление уполномоченному структурному подразделению администрации нормативных правовых актов и проектов документов для антикоррупционной экспертизы проводится разработчиками проектов и (или) инициаторами их принятия.</w:t>
      </w:r>
    </w:p>
    <w:p w:rsidR="00B17738" w:rsidRDefault="0019053D">
      <w:pPr>
        <w:pStyle w:val="ConsPlusNormal"/>
        <w:ind w:firstLine="851"/>
        <w:jc w:val="both"/>
      </w:pPr>
      <w:r>
        <w:t xml:space="preserve">Ответственность за </w:t>
      </w:r>
      <w:proofErr w:type="spellStart"/>
      <w:r>
        <w:t>ненаправление</w:t>
      </w:r>
      <w:proofErr w:type="spellEnd"/>
      <w:r>
        <w:t xml:space="preserve"> нормативных правовых актов и (или) проектов документов на антикоррупционную экспертизу возлагается на руководителей соответствующих структурных подразделений администрации, осуществлявших подготовку проекта документа или выступавших инициаторами его принятия. </w:t>
      </w:r>
    </w:p>
    <w:p w:rsidR="00B17738" w:rsidRDefault="0019053D">
      <w:pPr>
        <w:pStyle w:val="ConsPlusNormal"/>
        <w:ind w:firstLine="851"/>
        <w:jc w:val="both"/>
      </w:pPr>
      <w:r>
        <w:t>2.4.</w:t>
      </w:r>
      <w:bookmarkStart w:id="0" w:name="Par0"/>
      <w:bookmarkEnd w:id="0"/>
      <w:r>
        <w:t xml:space="preserve"> При направлении нормативного правового акта или проекта документа на антикоррупционную экспертизу к нему прикладывается пояснительная записка.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пояснительной записке должны содержаться следующие сведения: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нормативного правового акта или проекта документа, направляемого на антикоррупционную экспертизу, с обоснованием необходимости его принятия;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полный перечень норм (статей, частей, пунктов и т.д.) федеральных, региональных и муниципальных нормативных правовых актов, регулирующих соответствующие правоотношения и позволяющих установить правомерность принятия данного нормативного правового акта или проекта документа.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случаях, когда разработчик проекта и (или) инициатор его принятия усматривает в проекте документа </w:t>
      </w:r>
      <w:proofErr w:type="spellStart"/>
      <w:r>
        <w:rPr>
          <w:sz w:val="26"/>
          <w:szCs w:val="26"/>
        </w:rPr>
        <w:t>коррупциогенный</w:t>
      </w:r>
      <w:proofErr w:type="spellEnd"/>
      <w:r>
        <w:rPr>
          <w:sz w:val="26"/>
          <w:szCs w:val="26"/>
        </w:rPr>
        <w:t xml:space="preserve"> фактор, но не может его избежать (устранить), в пояснительной записке указывает положение, в котором содержится </w:t>
      </w:r>
      <w:proofErr w:type="spellStart"/>
      <w:r>
        <w:rPr>
          <w:sz w:val="26"/>
          <w:szCs w:val="26"/>
        </w:rPr>
        <w:t>коррупциогенный</w:t>
      </w:r>
      <w:proofErr w:type="spellEnd"/>
      <w:r>
        <w:rPr>
          <w:sz w:val="26"/>
          <w:szCs w:val="26"/>
        </w:rPr>
        <w:t xml:space="preserve"> фактор, и причины, вызывающие затруднение в его устранении.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 пояснительной записке прилагаются копия заключения независимого эксперта (при наличии такового), а также копия листа согласования проекта документа.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направлении на антикоррупционную экспертизу в уполномоченное структурное подразделение администрации принятых нормативных правовых актов копия листа согласования не прикладывается.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Проекты документов, направляемые в уполномоченное структурное подразделение администрации для проведения антикоррупционной экспертизы, представляются разработчиками проектов и (или) инициаторами их принятия на бумажном носителе, а приложения к ним - при объёме свыше тридцати листов - в электронном виде.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2.5. Антикоррупционная экспертиза нормативного правового акта и (или) проекта документа проводится в срок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более пяти рабочих дней со дня поступления всех документов, указанных в </w:t>
      </w:r>
      <w:hyperlink w:anchor="Par0" w:history="1">
        <w:r>
          <w:rPr>
            <w:sz w:val="26"/>
            <w:szCs w:val="26"/>
          </w:rPr>
          <w:t>пункте 2.4</w:t>
        </w:r>
      </w:hyperlink>
      <w:r>
        <w:rPr>
          <w:sz w:val="26"/>
          <w:szCs w:val="26"/>
        </w:rPr>
        <w:t xml:space="preserve"> настоящего Порядка, в уполномоченное структурное подразделение администрации.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отказа в проведении уполномоченным структурным подразделением администрации антикоррупционной экспертизы является непредставление разработчиком проекта и (или) инициатором его принятия документов, указанных в </w:t>
      </w:r>
      <w:hyperlink w:anchor="Par0" w:history="1">
        <w:r>
          <w:rPr>
            <w:sz w:val="26"/>
            <w:szCs w:val="26"/>
          </w:rPr>
          <w:t>пункте 2.4</w:t>
        </w:r>
      </w:hyperlink>
      <w:r>
        <w:rPr>
          <w:sz w:val="26"/>
          <w:szCs w:val="26"/>
        </w:rPr>
        <w:t xml:space="preserve"> настоящего Порядка, в полном объёме.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2.6. По результатам антикоррупционной экспертизы составляется заключение в соответствии с </w:t>
      </w:r>
      <w:hyperlink r:id="rId16" w:history="1">
        <w:r>
          <w:rPr>
            <w:sz w:val="26"/>
            <w:szCs w:val="26"/>
          </w:rPr>
          <w:t>разделом 3</w:t>
        </w:r>
      </w:hyperlink>
      <w:r>
        <w:rPr>
          <w:sz w:val="26"/>
          <w:szCs w:val="26"/>
        </w:rPr>
        <w:t xml:space="preserve"> настоящего Порядка, которое подлежит обязательному рассмотрению разработчиком проекта и (или) инициатором его принятия. Выводы и рекомендации, изложенные в заключении по результатам антикоррупционной экспертизы, носят рекомендательный характер.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2.7. В случае внесения в нормативный правовой акт и (или) проект документа рекомендованных изменений нормативный правовой акт или проект документа направляется в уполномоченное структурное подразделение администрации для проведения повторной антикоррупционной экспертизы, о результатах которой производится соответствующая запись в листе согласования.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proofErr w:type="gramStart"/>
      <w:r>
        <w:rPr>
          <w:sz w:val="26"/>
          <w:szCs w:val="26"/>
        </w:rPr>
        <w:t xml:space="preserve">В случае невнесения в нормативный правовой акт и (или) проект документа изменений, рекомендованных заключением по результатам антикоррупционной экспертизы, разработчик проекта и (или) инициатор его принятия составляет пояснительную записку с обоснованием причин отклонения рекомендаций, которую представляет вместе с нормативным правовым актом и (или) проектом документа, с приложением всех </w:t>
      </w:r>
      <w:r w:rsidRPr="00035675">
        <w:rPr>
          <w:sz w:val="26"/>
          <w:szCs w:val="26"/>
        </w:rPr>
        <w:t>материалов по его согласованию и урегулированию возможных разногласий, главе МО СП Варзуга</w:t>
      </w:r>
      <w:r>
        <w:rPr>
          <w:sz w:val="26"/>
          <w:szCs w:val="26"/>
        </w:rPr>
        <w:t xml:space="preserve"> для</w:t>
      </w:r>
      <w:proofErr w:type="gramEnd"/>
      <w:r>
        <w:rPr>
          <w:sz w:val="26"/>
          <w:szCs w:val="26"/>
        </w:rPr>
        <w:t xml:space="preserve"> принятия окончательного решения по принятию либо отклонению рекомендаций, указанных в заключении, о чём им производится запись в листе согласования и (или) на пояснительной записке в виде резолюции.</w:t>
      </w:r>
    </w:p>
    <w:p w:rsidR="00B17738" w:rsidRDefault="00B17738">
      <w:pPr>
        <w:jc w:val="both"/>
        <w:rPr>
          <w:sz w:val="26"/>
          <w:szCs w:val="26"/>
        </w:rPr>
      </w:pPr>
    </w:p>
    <w:p w:rsidR="00B17738" w:rsidRDefault="0019053D">
      <w:pPr>
        <w:jc w:val="center"/>
        <w:rPr>
          <w:sz w:val="26"/>
          <w:szCs w:val="26"/>
        </w:rPr>
      </w:pPr>
      <w:r>
        <w:rPr>
          <w:sz w:val="26"/>
          <w:szCs w:val="26"/>
        </w:rPr>
        <w:t>3. Заключение по результатам антикоррупционной экспертизы</w:t>
      </w:r>
    </w:p>
    <w:p w:rsidR="00B17738" w:rsidRDefault="00B17738">
      <w:pPr>
        <w:jc w:val="both"/>
        <w:rPr>
          <w:sz w:val="26"/>
          <w:szCs w:val="26"/>
        </w:rPr>
      </w:pP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3.1. По результатам антикоррупционной экспертизы нормативного правового акта и (или) проекта документа (далее - экспертиза) уполномоченным структурным подразделением администрации составляется заключение.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3.2. Заключение по результатам экспертизы состоит из вводной части, описательной части и выводов.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bookmarkStart w:id="1" w:name="Par4"/>
      <w:bookmarkEnd w:id="1"/>
      <w:r>
        <w:rPr>
          <w:sz w:val="26"/>
          <w:szCs w:val="26"/>
        </w:rPr>
        <w:t>3.3. Вводная часть должна содержать: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нормативного правового акта или проекта документа, представленного на экспертизу;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сроки проведения экспертизы;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основание для проведения экспертизы;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данные о проводящем экспертизу лице (лицах);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описательной части отражаются все выявленные положения нормативного правового акта или проекта документа,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коррупциогенных факторов в порядке расположения этих норм в тексте. При этом для каждой нормы указываются все выявленные в ней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 и рекомендации по их устранению.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наиболее показательного негативного влияния выявленного </w:t>
      </w:r>
      <w:proofErr w:type="spellStart"/>
      <w:r>
        <w:rPr>
          <w:sz w:val="26"/>
          <w:szCs w:val="26"/>
        </w:rPr>
        <w:t>коррупциогенного</w:t>
      </w:r>
      <w:proofErr w:type="spellEnd"/>
      <w:r>
        <w:rPr>
          <w:sz w:val="26"/>
          <w:szCs w:val="26"/>
        </w:rPr>
        <w:t xml:space="preserve"> фактора заключение может содержать примеры возможных последствий при его наличии в положении.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Также заключение может содержать указания на наличие (отсутствие) в анализируемом нормативном правовом акте или проекте документа превентивных антикоррупционных норм и рекомендации по их включению.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Отсутствие коррупциогенных факторов в заключении означает, что нормативный правовой акт или проект документа проверен на их наличие и ни в одном из положений они не выявлены, что должно быть отражено в выводах экспертизы.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3.5. Выводы по результатам экспертизы должны соответствовать описательной части заключения и отражать обобщенную информацию о наличии (отсутствии) в тексте нормативного правового акта или проекта документа коррупциогенных факторов, их характере и количестве.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3.6. Заключение по результатам экспертизы: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не должно содержать утверждений о намеренном включении в проект документа коррупциогенных факторов;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предполагает выявление существующих или возможных коррупционных схем, в которых используются или могут использоваться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факторы;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не предполагает оценку объёма коррупционных последствий.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Заключение подписывается указанным в </w:t>
      </w:r>
      <w:hyperlink w:anchor="Par4" w:history="1">
        <w:r>
          <w:rPr>
            <w:sz w:val="26"/>
            <w:szCs w:val="26"/>
          </w:rPr>
          <w:t xml:space="preserve">пункте </w:t>
        </w:r>
      </w:hyperlink>
      <w:r>
        <w:rPr>
          <w:sz w:val="26"/>
          <w:szCs w:val="26"/>
        </w:rPr>
        <w:t>3.3 настоящего Порядка лицом (лицами).</w:t>
      </w:r>
    </w:p>
    <w:p w:rsidR="00B17738" w:rsidRDefault="00B17738">
      <w:pPr>
        <w:jc w:val="both"/>
        <w:rPr>
          <w:sz w:val="26"/>
          <w:szCs w:val="26"/>
        </w:rPr>
      </w:pPr>
    </w:p>
    <w:p w:rsidR="00B17738" w:rsidRDefault="0019053D">
      <w:pPr>
        <w:jc w:val="center"/>
        <w:rPr>
          <w:sz w:val="26"/>
          <w:szCs w:val="26"/>
        </w:rPr>
      </w:pPr>
      <w:r>
        <w:rPr>
          <w:sz w:val="26"/>
          <w:szCs w:val="26"/>
        </w:rPr>
        <w:t>4. Предоставление нормативных правовых актов и проектов документов</w:t>
      </w:r>
    </w:p>
    <w:p w:rsidR="00B17738" w:rsidRDefault="0019053D">
      <w:pPr>
        <w:jc w:val="center"/>
        <w:rPr>
          <w:sz w:val="26"/>
          <w:szCs w:val="26"/>
        </w:rPr>
      </w:pPr>
      <w:r>
        <w:rPr>
          <w:sz w:val="26"/>
          <w:szCs w:val="26"/>
        </w:rPr>
        <w:t>в прокуратуру Терского района</w:t>
      </w:r>
    </w:p>
    <w:p w:rsidR="00B17738" w:rsidRDefault="00B17738">
      <w:pPr>
        <w:ind w:firstLine="851"/>
        <w:jc w:val="both"/>
        <w:rPr>
          <w:sz w:val="26"/>
          <w:szCs w:val="26"/>
        </w:rPr>
      </w:pP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>
        <w:rPr>
          <w:sz w:val="26"/>
          <w:szCs w:val="26"/>
        </w:rPr>
        <w:t xml:space="preserve">Нормативные правовые акты </w:t>
      </w:r>
      <w:r w:rsidRPr="00035675">
        <w:rPr>
          <w:sz w:val="26"/>
          <w:szCs w:val="26"/>
        </w:rPr>
        <w:t>главы МО СП Варзуга</w:t>
      </w:r>
      <w:r>
        <w:rPr>
          <w:sz w:val="26"/>
          <w:szCs w:val="26"/>
        </w:rPr>
        <w:t xml:space="preserve"> по вопросам, касающимся прав, свобод и обязанностей человека и гражданина,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законодательства, а также социальных гарантий лицам, замещающим (замещавшим) муниципальные должности, должности муниципальной службы, предоставляются для проведения антикоррупционной экспертизы прокурору Терского района на бумажном носителе в течение пяти рабочих дней со дня их</w:t>
      </w:r>
      <w:proofErr w:type="gramEnd"/>
      <w:r>
        <w:rPr>
          <w:sz w:val="26"/>
          <w:szCs w:val="26"/>
        </w:rPr>
        <w:t xml:space="preserve"> подписания.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Проекты нормативных правовых актов, указанных в пункте 4.1 настоящего Порядка, направляются прокурору Терского района для проведения антикоррупционной экспертизы в установленном распоряжением администрации МО с.п. Варзуга Терского района от 23.04.2020 № 22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>.</w:t>
      </w:r>
    </w:p>
    <w:p w:rsidR="00B17738" w:rsidRDefault="00B17738">
      <w:pPr>
        <w:jc w:val="center"/>
        <w:rPr>
          <w:sz w:val="26"/>
          <w:szCs w:val="26"/>
        </w:rPr>
      </w:pPr>
    </w:p>
    <w:p w:rsidR="00B17738" w:rsidRDefault="0019053D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5. Проведение независимой антикоррупционной экспертизы </w:t>
      </w:r>
    </w:p>
    <w:p w:rsidR="00B17738" w:rsidRDefault="0019053D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проектов документов</w:t>
      </w:r>
    </w:p>
    <w:p w:rsidR="00B17738" w:rsidRDefault="00B17738">
      <w:pPr>
        <w:ind w:firstLine="851"/>
        <w:jc w:val="both"/>
        <w:rPr>
          <w:sz w:val="26"/>
          <w:szCs w:val="26"/>
        </w:rPr>
      </w:pP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5.1. Независимая антикоррупционная экспертиза (далее - независимая экспертиза) проводится юридическими и физическими лицами, аккредитованными Министерством юстиции Российской Федерации в качестве независимых экспертов, уполномоченных на проведение экспертизы нормативных правовых актов и проектов нормативных правовых актов на коррупциогенность.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5.2. В отношении проектов документов, содержащих сведения, составляющие государственную тайну, или сведения конфиденциального характера, независимая экспертиза не проводится.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Для проведения независимой экспертизы разработчик проекта документа и (или) инициатор его принятия в течение рабочего дня, соответствующего дню направления документа на согласование, представляет проект документа в электронном виде </w:t>
      </w:r>
      <w:r w:rsidRPr="00035675">
        <w:rPr>
          <w:sz w:val="26"/>
          <w:szCs w:val="26"/>
        </w:rPr>
        <w:t xml:space="preserve">ведущему специалисту по имуществу, правовым вопросам и </w:t>
      </w:r>
      <w:r w:rsidRPr="00035675">
        <w:rPr>
          <w:sz w:val="26"/>
          <w:szCs w:val="26"/>
        </w:rPr>
        <w:lastRenderedPageBreak/>
        <w:t xml:space="preserve">кадрам администрации МО СП Варзуга. </w:t>
      </w:r>
      <w:proofErr w:type="gramStart"/>
      <w:r w:rsidRPr="00035675">
        <w:rPr>
          <w:sz w:val="26"/>
          <w:szCs w:val="26"/>
        </w:rPr>
        <w:t>В свою очередь ведущий специалист по имуществу, правовым вопросам и кадрам администрации МО СП Варзуга размещает</w:t>
      </w:r>
      <w:bookmarkStart w:id="2" w:name="_GoBack"/>
      <w:bookmarkEnd w:id="2"/>
      <w:r>
        <w:rPr>
          <w:sz w:val="26"/>
          <w:szCs w:val="26"/>
        </w:rPr>
        <w:t xml:space="preserve"> в течение рабочего дня с момента получения проект документа на странице «</w:t>
      </w:r>
      <w:proofErr w:type="spellStart"/>
      <w:r>
        <w:rPr>
          <w:sz w:val="26"/>
          <w:szCs w:val="26"/>
        </w:rPr>
        <w:t>Антикоррупция</w:t>
      </w:r>
      <w:proofErr w:type="spellEnd"/>
      <w:r>
        <w:rPr>
          <w:sz w:val="26"/>
          <w:szCs w:val="26"/>
        </w:rPr>
        <w:t>», во вкладке «Независимая антикоррупционная экспертиза проектов нормативных правовых актов» официального сайта МО СП Варзуга в информационно-телекоммуникационной сети «Интернет» (далее - сайт) с указанием дат начала и окончания приёма заключений по результатам независимой экспертизы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адреса для направления заключения независимой экспертизы и способов, которыми осуществляется приём заключений (по почте на бумажном или электронном носителях или по электронной почте в виде электронного документа).</w:t>
      </w:r>
      <w:proofErr w:type="gramEnd"/>
      <w:r>
        <w:rPr>
          <w:sz w:val="26"/>
          <w:szCs w:val="26"/>
        </w:rPr>
        <w:t xml:space="preserve"> Дополнительная информация к проекту документа, необходимая для размещения на сайте, в обязательном порядке предоставляется одновременно с проектом документа разработчиком проекта документа и (или) инициатором его принятия.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5.4. Срок приёма заключений по результатам независимой экспертизы должен быть не менее пяти рабочих дней.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5.5. По результатам независимой антикоррупционной экспертизы составляется заключение, оформляемое по форме, утверждаемой Министерством юстиции Российской Федерации.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Экспертное заключение направляется разработчику проекта документа по почте на бумажном или электронном носителях или по электронной почте в виде электронного документа.</w:t>
      </w:r>
      <w:proofErr w:type="gramEnd"/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5.6. Заключение по результатам независимой экспертизы (далее - заключение независимого эксперта) регистрируется в общем порядке регистрации обращений граждан в администрации МО СП Варзуга и рассматривается разработчиком проекта документа в течение тридцати календарных дней со дня его поступления.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несоответствия заключения по результатам независимой экспертизы форме, утверждаемой Министерством юстиции Российской Федерации, заключение независимого эксперта возвращается по обратному адресу с указанием причины (причин) возврата.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5.7. Копия заключения независимого эксперта приобщается разработчиком проекта к пояснительной записке, копии листка согласования и направляется вместе с проектом документа в уполномоченное структурное подразделение администрации для дополнительной проверки полномочий независимого эксперта и оценки выявленных им коррупциогенных факторов.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Выводы о проверке полномочий независимого эксперта и оценки каждого выявленного им </w:t>
      </w:r>
      <w:proofErr w:type="spellStart"/>
      <w:r>
        <w:rPr>
          <w:sz w:val="26"/>
          <w:szCs w:val="26"/>
        </w:rPr>
        <w:t>коррупциогенного</w:t>
      </w:r>
      <w:proofErr w:type="spellEnd"/>
      <w:r>
        <w:rPr>
          <w:sz w:val="26"/>
          <w:szCs w:val="26"/>
        </w:rPr>
        <w:t xml:space="preserve"> фактора отражаются в заключени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уполномоченного структурного подразделения администрации, которое предоставляется разработчику проекта документа не позднее пяти рабочих дней со дня поступления документов в уполномоченное структурное подразделение администрации.</w:t>
      </w:r>
    </w:p>
    <w:p w:rsidR="00B17738" w:rsidRDefault="001905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5.9. Заключение по результатам независимой антикоррупционной экспертизы носит рекомендательный характер. По результатам его рассмотрения разработчиком проекта документа направляется письменный мотивированный ответ гражданину или организации, проводившим независимую экспертизу, за исключением случаев, когда в заключени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отсутствуют предложения о способах устранения выявленных коррупциогенных факторов.</w:t>
      </w:r>
    </w:p>
    <w:p w:rsidR="00B17738" w:rsidRDefault="00B17738">
      <w:pPr>
        <w:ind w:firstLine="851"/>
        <w:jc w:val="both"/>
        <w:rPr>
          <w:sz w:val="26"/>
          <w:szCs w:val="26"/>
        </w:rPr>
      </w:pPr>
    </w:p>
    <w:p w:rsidR="00B17738" w:rsidRDefault="0019053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sectPr w:rsidR="00B17738" w:rsidSect="00B1773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0B" w:rsidRDefault="00BB340B">
      <w:r>
        <w:separator/>
      </w:r>
    </w:p>
  </w:endnote>
  <w:endnote w:type="continuationSeparator" w:id="0">
    <w:p w:rsidR="00BB340B" w:rsidRDefault="00B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0B" w:rsidRDefault="00BB340B">
      <w:r>
        <w:separator/>
      </w:r>
    </w:p>
  </w:footnote>
  <w:footnote w:type="continuationSeparator" w:id="0">
    <w:p w:rsidR="00BB340B" w:rsidRDefault="00BB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DF6"/>
    <w:multiLevelType w:val="multilevel"/>
    <w:tmpl w:val="F048B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>
    <w:nsid w:val="0E8772E1"/>
    <w:multiLevelType w:val="hybridMultilevel"/>
    <w:tmpl w:val="F32A5DDC"/>
    <w:lvl w:ilvl="0" w:tplc="37144586">
      <w:start w:val="1"/>
      <w:numFmt w:val="decimal"/>
      <w:lvlText w:val="%1."/>
      <w:lvlJc w:val="left"/>
      <w:pPr>
        <w:ind w:left="720" w:hanging="360"/>
      </w:pPr>
    </w:lvl>
    <w:lvl w:ilvl="1" w:tplc="A4C21DDA">
      <w:start w:val="1"/>
      <w:numFmt w:val="lowerLetter"/>
      <w:lvlText w:val="%2."/>
      <w:lvlJc w:val="left"/>
      <w:pPr>
        <w:ind w:left="1440" w:hanging="360"/>
      </w:pPr>
    </w:lvl>
    <w:lvl w:ilvl="2" w:tplc="9A067F4E">
      <w:start w:val="1"/>
      <w:numFmt w:val="lowerRoman"/>
      <w:lvlText w:val="%3."/>
      <w:lvlJc w:val="right"/>
      <w:pPr>
        <w:ind w:left="2160" w:hanging="180"/>
      </w:pPr>
    </w:lvl>
    <w:lvl w:ilvl="3" w:tplc="40487C14">
      <w:start w:val="1"/>
      <w:numFmt w:val="decimal"/>
      <w:lvlText w:val="%4."/>
      <w:lvlJc w:val="left"/>
      <w:pPr>
        <w:ind w:left="2880" w:hanging="360"/>
      </w:pPr>
    </w:lvl>
    <w:lvl w:ilvl="4" w:tplc="A38E2E1E">
      <w:start w:val="1"/>
      <w:numFmt w:val="lowerLetter"/>
      <w:lvlText w:val="%5."/>
      <w:lvlJc w:val="left"/>
      <w:pPr>
        <w:ind w:left="3600" w:hanging="360"/>
      </w:pPr>
    </w:lvl>
    <w:lvl w:ilvl="5" w:tplc="AA10A4CC">
      <w:start w:val="1"/>
      <w:numFmt w:val="lowerRoman"/>
      <w:lvlText w:val="%6."/>
      <w:lvlJc w:val="right"/>
      <w:pPr>
        <w:ind w:left="4320" w:hanging="180"/>
      </w:pPr>
    </w:lvl>
    <w:lvl w:ilvl="6" w:tplc="985C7ECE">
      <w:start w:val="1"/>
      <w:numFmt w:val="decimal"/>
      <w:lvlText w:val="%7."/>
      <w:lvlJc w:val="left"/>
      <w:pPr>
        <w:ind w:left="5040" w:hanging="360"/>
      </w:pPr>
    </w:lvl>
    <w:lvl w:ilvl="7" w:tplc="404E5E26">
      <w:start w:val="1"/>
      <w:numFmt w:val="lowerLetter"/>
      <w:lvlText w:val="%8."/>
      <w:lvlJc w:val="left"/>
      <w:pPr>
        <w:ind w:left="5760" w:hanging="360"/>
      </w:pPr>
    </w:lvl>
    <w:lvl w:ilvl="8" w:tplc="6004E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738"/>
    <w:rsid w:val="00035675"/>
    <w:rsid w:val="0019053D"/>
    <w:rsid w:val="001B0A84"/>
    <w:rsid w:val="00B17738"/>
    <w:rsid w:val="00B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B177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1773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B177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B17738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B177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1773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B177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1773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B177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B1773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B177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B1773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B177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B177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B177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B1773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B177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177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B17738"/>
    <w:pPr>
      <w:ind w:left="720"/>
      <w:contextualSpacing/>
    </w:pPr>
  </w:style>
  <w:style w:type="paragraph" w:styleId="a4">
    <w:name w:val="No Spacing"/>
    <w:uiPriority w:val="1"/>
    <w:qFormat/>
    <w:rsid w:val="00B17738"/>
  </w:style>
  <w:style w:type="paragraph" w:styleId="a5">
    <w:name w:val="Title"/>
    <w:link w:val="a6"/>
    <w:uiPriority w:val="10"/>
    <w:qFormat/>
    <w:rsid w:val="00B1773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17738"/>
    <w:rPr>
      <w:sz w:val="48"/>
      <w:szCs w:val="48"/>
    </w:rPr>
  </w:style>
  <w:style w:type="paragraph" w:styleId="a7">
    <w:name w:val="Subtitle"/>
    <w:link w:val="a8"/>
    <w:uiPriority w:val="11"/>
    <w:qFormat/>
    <w:rsid w:val="00B1773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17738"/>
    <w:rPr>
      <w:sz w:val="24"/>
      <w:szCs w:val="24"/>
    </w:rPr>
  </w:style>
  <w:style w:type="paragraph" w:styleId="2">
    <w:name w:val="Quote"/>
    <w:link w:val="20"/>
    <w:uiPriority w:val="29"/>
    <w:qFormat/>
    <w:rsid w:val="00B177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7738"/>
    <w:rPr>
      <w:i/>
    </w:rPr>
  </w:style>
  <w:style w:type="paragraph" w:styleId="a9">
    <w:name w:val="Intense Quote"/>
    <w:link w:val="aa"/>
    <w:uiPriority w:val="30"/>
    <w:qFormat/>
    <w:rsid w:val="00B177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7738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B1773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B17738"/>
  </w:style>
  <w:style w:type="paragraph" w:customStyle="1" w:styleId="10">
    <w:name w:val="Нижний колонтитул1"/>
    <w:link w:val="CaptionChar"/>
    <w:uiPriority w:val="99"/>
    <w:unhideWhenUsed/>
    <w:rsid w:val="00B1773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17738"/>
  </w:style>
  <w:style w:type="paragraph" w:customStyle="1" w:styleId="12">
    <w:name w:val="Название объекта1"/>
    <w:uiPriority w:val="35"/>
    <w:semiHidden/>
    <w:unhideWhenUsed/>
    <w:qFormat/>
    <w:rsid w:val="00B177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17738"/>
  </w:style>
  <w:style w:type="table" w:styleId="ab">
    <w:name w:val="Table Grid"/>
    <w:uiPriority w:val="59"/>
    <w:rsid w:val="00B177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177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177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rsid w:val="00B177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B177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177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177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177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177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177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177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177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177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B177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177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B177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177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177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177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177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177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177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177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177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177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177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177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177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177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17738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B1773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17738"/>
    <w:rPr>
      <w:sz w:val="18"/>
    </w:rPr>
  </w:style>
  <w:style w:type="character" w:styleId="af">
    <w:name w:val="footnote reference"/>
    <w:uiPriority w:val="99"/>
    <w:unhideWhenUsed/>
    <w:rsid w:val="00B17738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B17738"/>
  </w:style>
  <w:style w:type="character" w:customStyle="1" w:styleId="af1">
    <w:name w:val="Текст концевой сноски Знак"/>
    <w:link w:val="af0"/>
    <w:uiPriority w:val="99"/>
    <w:rsid w:val="00B17738"/>
    <w:rPr>
      <w:sz w:val="20"/>
    </w:rPr>
  </w:style>
  <w:style w:type="character" w:styleId="af2">
    <w:name w:val="endnote reference"/>
    <w:uiPriority w:val="99"/>
    <w:semiHidden/>
    <w:unhideWhenUsed/>
    <w:rsid w:val="00B17738"/>
    <w:rPr>
      <w:vertAlign w:val="superscript"/>
    </w:rPr>
  </w:style>
  <w:style w:type="paragraph" w:styleId="13">
    <w:name w:val="toc 1"/>
    <w:uiPriority w:val="39"/>
    <w:unhideWhenUsed/>
    <w:rsid w:val="00B17738"/>
    <w:pPr>
      <w:spacing w:after="57"/>
    </w:pPr>
  </w:style>
  <w:style w:type="paragraph" w:styleId="22">
    <w:name w:val="toc 2"/>
    <w:uiPriority w:val="39"/>
    <w:unhideWhenUsed/>
    <w:rsid w:val="00B17738"/>
    <w:pPr>
      <w:spacing w:after="57"/>
      <w:ind w:left="283"/>
    </w:pPr>
  </w:style>
  <w:style w:type="paragraph" w:styleId="3">
    <w:name w:val="toc 3"/>
    <w:uiPriority w:val="39"/>
    <w:unhideWhenUsed/>
    <w:rsid w:val="00B17738"/>
    <w:pPr>
      <w:spacing w:after="57"/>
      <w:ind w:left="567"/>
    </w:pPr>
  </w:style>
  <w:style w:type="paragraph" w:styleId="4">
    <w:name w:val="toc 4"/>
    <w:uiPriority w:val="39"/>
    <w:unhideWhenUsed/>
    <w:rsid w:val="00B17738"/>
    <w:pPr>
      <w:spacing w:after="57"/>
      <w:ind w:left="850"/>
    </w:pPr>
  </w:style>
  <w:style w:type="paragraph" w:styleId="5">
    <w:name w:val="toc 5"/>
    <w:uiPriority w:val="39"/>
    <w:unhideWhenUsed/>
    <w:rsid w:val="00B17738"/>
    <w:pPr>
      <w:spacing w:after="57"/>
      <w:ind w:left="1134"/>
    </w:pPr>
  </w:style>
  <w:style w:type="paragraph" w:styleId="6">
    <w:name w:val="toc 6"/>
    <w:uiPriority w:val="39"/>
    <w:unhideWhenUsed/>
    <w:rsid w:val="00B17738"/>
    <w:pPr>
      <w:spacing w:after="57"/>
      <w:ind w:left="1417"/>
    </w:pPr>
  </w:style>
  <w:style w:type="paragraph" w:styleId="7">
    <w:name w:val="toc 7"/>
    <w:uiPriority w:val="39"/>
    <w:unhideWhenUsed/>
    <w:rsid w:val="00B17738"/>
    <w:pPr>
      <w:spacing w:after="57"/>
      <w:ind w:left="1701"/>
    </w:pPr>
  </w:style>
  <w:style w:type="paragraph" w:styleId="8">
    <w:name w:val="toc 8"/>
    <w:uiPriority w:val="39"/>
    <w:unhideWhenUsed/>
    <w:rsid w:val="00B17738"/>
    <w:pPr>
      <w:spacing w:after="57"/>
      <w:ind w:left="1984"/>
    </w:pPr>
  </w:style>
  <w:style w:type="paragraph" w:styleId="9">
    <w:name w:val="toc 9"/>
    <w:uiPriority w:val="39"/>
    <w:unhideWhenUsed/>
    <w:rsid w:val="00B17738"/>
    <w:pPr>
      <w:spacing w:after="57"/>
      <w:ind w:left="2268"/>
    </w:pPr>
  </w:style>
  <w:style w:type="paragraph" w:styleId="af3">
    <w:name w:val="TOC Heading"/>
    <w:uiPriority w:val="39"/>
    <w:unhideWhenUsed/>
    <w:rsid w:val="00B17738"/>
  </w:style>
  <w:style w:type="paragraph" w:styleId="af4">
    <w:name w:val="table of figures"/>
    <w:uiPriority w:val="99"/>
    <w:unhideWhenUsed/>
    <w:rsid w:val="00B17738"/>
  </w:style>
  <w:style w:type="paragraph" w:customStyle="1" w:styleId="ConsPlusNormal">
    <w:name w:val="ConsPlusNormal"/>
    <w:rsid w:val="00B17738"/>
    <w:rPr>
      <w:sz w:val="26"/>
      <w:szCs w:val="26"/>
      <w:lang w:eastAsia="ru-RU"/>
    </w:rPr>
  </w:style>
  <w:style w:type="paragraph" w:customStyle="1" w:styleId="Default">
    <w:name w:val="Default"/>
    <w:rsid w:val="00B17738"/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B17738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DC906CFEF30E8416C6B67CCFB5B4E2161E1DE3F7B89C11B026EEA226C55F57E4FD45C2033EFDF5J8e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8CBF354AC03D86BF6F0C0D7B5BF325D540D4426757883FFB55A9E1EE782F63A7F62D637646F1B371830Dm4E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00FF721F3578B1094B4D182EC753224C6C9198FE8B6FCEB3BF869021A0F1A0B181374C49EB645A4BDBB5FAg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8CBF354AC03D86BF6F0C0D7B5BF325D540D4426456893EF055A9E1EE782F63mAE7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2A5D0761CEC79611689BDDE46355E51E7258472FB4E5DCD41544A5B3426406D031F340FE795C460F6FE5M0rEH" TargetMode="External"/><Relationship Id="rId10" Type="http://schemas.openxmlformats.org/officeDocument/2006/relationships/hyperlink" Target="consultantplus://offline/ref=388CBF354AC03D86BF6F0C0D7B5BF325D540D4426656883CF155A9E1EE782F63A7F62D637646F1B371830Em4E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8CBF354AC03D86BF6F12006D37AD20D343894B65508068A40AF2BCB9m7E1E" TargetMode="External"/><Relationship Id="rId14" Type="http://schemas.openxmlformats.org/officeDocument/2006/relationships/hyperlink" Target="consultantplus://offline/ref=542A5D0761CEC796116885D0F20F0BE01871054E2DB3ED8B8B4A1FF8E44B6E51977EAA02BA745D44M0r8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2533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4</cp:revision>
  <dcterms:created xsi:type="dcterms:W3CDTF">2021-05-14T05:13:00Z</dcterms:created>
  <dcterms:modified xsi:type="dcterms:W3CDTF">2021-05-19T13:21:00Z</dcterms:modified>
</cp:coreProperties>
</file>