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B4C6E7" w:themeColor="accent1" w:themeTint="66"/>
  <w:body>
    <w:p w14:paraId="65F80A01" w14:textId="41899128" w:rsidR="00A53ABF" w:rsidRDefault="00A53ABF" w:rsidP="005B2AAE">
      <w:pPr>
        <w:pStyle w:val="a3"/>
        <w:rPr>
          <w:rFonts w:eastAsiaTheme="majorEastAsia"/>
          <w:color w:val="7F7F7F" w:themeColor="text1" w:themeTint="8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C11AD52" w14:textId="6DAB76C3" w:rsidR="00A53ABF" w:rsidRDefault="00A53ABF" w:rsidP="00A53ABF">
      <w:pPr>
        <w:pStyle w:val="a3"/>
        <w:jc w:val="center"/>
        <w:rPr>
          <w:rFonts w:eastAsiaTheme="majorEastAsia"/>
          <w:color w:val="7F7F7F" w:themeColor="text1" w:themeTint="8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64A8A579" wp14:editId="34E10586">
            <wp:extent cx="2959100" cy="166449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664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2E5DA" w14:textId="5564FD35" w:rsidR="00A53ABF" w:rsidRDefault="00A53ABF" w:rsidP="00A53ABF">
      <w:pPr>
        <w:pStyle w:val="a3"/>
        <w:jc w:val="center"/>
        <w:rPr>
          <w:rFonts w:eastAsiaTheme="majorEastAsia"/>
          <w:color w:val="7F7F7F" w:themeColor="text1" w:themeTint="8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Theme="majorEastAsia"/>
          <w:color w:val="7F7F7F" w:themeColor="text1" w:themeTint="8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ПРОКУРАТУРА ТЕРСКОГО РАЙОНА РАЗЪЯСНЯЕТ</w:t>
      </w:r>
    </w:p>
    <w:p w14:paraId="1E52BCA3" w14:textId="77777777" w:rsidR="00C94A21" w:rsidRDefault="00C94A21" w:rsidP="00A53ABF">
      <w:pPr>
        <w:pStyle w:val="a3"/>
        <w:jc w:val="center"/>
        <w:rPr>
          <w:rFonts w:eastAsiaTheme="majorEastAsia"/>
          <w:color w:val="7F7F7F" w:themeColor="text1" w:themeTint="8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FD6B137" w14:textId="2B1E3312" w:rsidR="005B2AAE" w:rsidRDefault="00CF13BC" w:rsidP="00C94A21">
      <w:pPr>
        <w:pStyle w:val="a3"/>
        <w:jc w:val="center"/>
        <w:rPr>
          <w:rStyle w:val="a4"/>
          <w:rFonts w:eastAsiaTheme="majorEastAsia"/>
          <w:color w:val="3B3838" w:themeColor="background2" w:themeShade="4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4"/>
          <w:rFonts w:eastAsiaTheme="majorEastAsia"/>
          <w:color w:val="3B3838" w:themeColor="background2" w:themeShade="4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ПРАВИЛА ПОВЕДЕНИЯ НА ВОДНЫХ ОБЪЕКТАХ</w:t>
      </w:r>
    </w:p>
    <w:p w14:paraId="4099F6E8" w14:textId="77777777" w:rsidR="00184E32" w:rsidRPr="005B2AAE" w:rsidRDefault="00184E32" w:rsidP="00C94A21">
      <w:pPr>
        <w:pStyle w:val="a3"/>
        <w:jc w:val="center"/>
        <w:rPr>
          <w:rStyle w:val="a4"/>
          <w:rFonts w:eastAsiaTheme="majorEastAsia"/>
          <w:color w:val="3B3838" w:themeColor="background2" w:themeShade="4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E08DF23" w14:textId="78F63294" w:rsidR="00C94A21" w:rsidRDefault="00184E32" w:rsidP="00184E32">
      <w:pPr>
        <w:pStyle w:val="a3"/>
        <w:jc w:val="both"/>
        <w:rPr>
          <w:rStyle w:val="a4"/>
          <w:rFonts w:eastAsiaTheme="majorEastAsia"/>
          <w:b w:val="0"/>
          <w:color w:val="3B3838" w:themeColor="background2" w:themeShade="4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4"/>
          <w:rFonts w:eastAsiaTheme="majorEastAsia"/>
          <w:b w:val="0"/>
          <w:color w:val="3B3838" w:themeColor="background2" w:themeShade="4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pict w14:anchorId="06319A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32.3pt;height:120.2pt">
            <v:imagedata r:id="rId7" o:title="8eff1b70dcbc4f89eaf9c39cac10a6cd65c1f0f6"/>
          </v:shape>
        </w:pict>
      </w:r>
      <w:r w:rsidR="00C94A21">
        <w:rPr>
          <w:rStyle w:val="a4"/>
          <w:rFonts w:eastAsiaTheme="majorEastAsia"/>
          <w:b w:val="0"/>
          <w:color w:val="3B3838" w:themeColor="background2" w:themeShade="4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</w:p>
    <w:p w14:paraId="69DC634B" w14:textId="4DB93B8E" w:rsidR="00184E32" w:rsidRDefault="00184E32" w:rsidP="00184E32">
      <w:pPr>
        <w:spacing w:after="0" w:line="288" w:lineRule="atLeast"/>
        <w:jc w:val="both"/>
        <w:rPr>
          <w:rFonts w:ascii="Franklin Gothic Demi Cond" w:eastAsia="Times New Roman" w:hAnsi="Franklin Gothic Demi Cond" w:cs="Times New Roman"/>
          <w:sz w:val="28"/>
          <w:szCs w:val="28"/>
          <w:lang w:eastAsia="ru-RU"/>
        </w:rPr>
      </w:pPr>
      <w:r w:rsidRPr="00184E32">
        <w:rPr>
          <w:rFonts w:ascii="Franklin Gothic Demi Cond" w:eastAsia="Times New Roman" w:hAnsi="Franklin Gothic Demi Cond" w:cs="Times New Roman"/>
          <w:sz w:val="28"/>
          <w:szCs w:val="28"/>
          <w:lang w:eastAsia="ru-RU"/>
        </w:rPr>
        <w:t>Водный объект -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режима.</w:t>
      </w:r>
    </w:p>
    <w:p w14:paraId="562E8F13" w14:textId="5333B999" w:rsidR="00184E32" w:rsidRDefault="00184E32" w:rsidP="00184E32">
      <w:pPr>
        <w:spacing w:after="0" w:line="288" w:lineRule="atLeast"/>
        <w:jc w:val="both"/>
        <w:rPr>
          <w:rFonts w:ascii="Franklin Gothic Demi Cond" w:eastAsia="Times New Roman" w:hAnsi="Franklin Gothic Demi Cond" w:cs="Times New Roman"/>
          <w:sz w:val="28"/>
          <w:szCs w:val="28"/>
          <w:lang w:eastAsia="ru-RU"/>
        </w:rPr>
      </w:pPr>
    </w:p>
    <w:p w14:paraId="7C50D634" w14:textId="66CD0A07" w:rsidR="0037593B" w:rsidRDefault="00261A8C" w:rsidP="00184E32">
      <w:pPr>
        <w:spacing w:after="0" w:line="288" w:lineRule="atLeast"/>
        <w:jc w:val="both"/>
        <w:rPr>
          <w:rFonts w:ascii="Cambria" w:eastAsia="Times New Roman" w:hAnsi="Cambria" w:cs="Cambria"/>
          <w:bCs/>
          <w:sz w:val="28"/>
          <w:szCs w:val="28"/>
          <w:lang w:eastAsia="ru-RU"/>
        </w:rPr>
      </w:pPr>
      <w:r w:rsidRPr="00184E32">
        <w:rPr>
          <w:rFonts w:ascii="Cambria" w:eastAsia="Times New Roman" w:hAnsi="Cambria" w:cs="Cambria"/>
          <w:bCs/>
          <w:sz w:val="28"/>
          <w:szCs w:val="28"/>
          <w:lang w:eastAsia="ru-RU"/>
        </w:rPr>
        <w:t>Постановлением</w:t>
      </w:r>
      <w:r w:rsidRPr="00184E32">
        <w:rPr>
          <w:rFonts w:ascii="Algerian" w:eastAsia="Times New Roman" w:hAnsi="Algerian" w:cs="Times New Roman"/>
          <w:bCs/>
          <w:sz w:val="28"/>
          <w:szCs w:val="28"/>
          <w:lang w:eastAsia="ru-RU"/>
        </w:rPr>
        <w:t xml:space="preserve"> </w:t>
      </w:r>
      <w:r w:rsidRPr="00184E32">
        <w:rPr>
          <w:rFonts w:ascii="Cambria" w:eastAsia="Times New Roman" w:hAnsi="Cambria" w:cs="Cambria"/>
          <w:bCs/>
          <w:sz w:val="28"/>
          <w:szCs w:val="28"/>
          <w:lang w:eastAsia="ru-RU"/>
        </w:rPr>
        <w:t>Правительства</w:t>
      </w:r>
      <w:r w:rsidRPr="00184E32">
        <w:rPr>
          <w:rFonts w:ascii="Algerian" w:eastAsia="Times New Roman" w:hAnsi="Algerian" w:cs="Times New Roman"/>
          <w:bCs/>
          <w:sz w:val="28"/>
          <w:szCs w:val="28"/>
          <w:lang w:eastAsia="ru-RU"/>
        </w:rPr>
        <w:t xml:space="preserve"> </w:t>
      </w:r>
      <w:r w:rsidRPr="00184E32">
        <w:rPr>
          <w:rFonts w:ascii="Cambria" w:eastAsia="Times New Roman" w:hAnsi="Cambria" w:cs="Cambria"/>
          <w:bCs/>
          <w:sz w:val="28"/>
          <w:szCs w:val="28"/>
          <w:lang w:eastAsia="ru-RU"/>
        </w:rPr>
        <w:t>Мурманской</w:t>
      </w:r>
      <w:r w:rsidRPr="00184E32">
        <w:rPr>
          <w:rFonts w:ascii="Algerian" w:eastAsia="Times New Roman" w:hAnsi="Algerian" w:cs="Times New Roman"/>
          <w:bCs/>
          <w:sz w:val="28"/>
          <w:szCs w:val="28"/>
          <w:lang w:eastAsia="ru-RU"/>
        </w:rPr>
        <w:t xml:space="preserve"> </w:t>
      </w:r>
      <w:r w:rsidRPr="00184E32">
        <w:rPr>
          <w:rFonts w:ascii="Cambria" w:eastAsia="Times New Roman" w:hAnsi="Cambria" w:cs="Cambria"/>
          <w:bCs/>
          <w:sz w:val="28"/>
          <w:szCs w:val="28"/>
          <w:lang w:eastAsia="ru-RU"/>
        </w:rPr>
        <w:t>области</w:t>
      </w:r>
      <w:r w:rsidRPr="00184E32">
        <w:rPr>
          <w:rFonts w:ascii="Algerian" w:eastAsia="Times New Roman" w:hAnsi="Algerian" w:cs="Times New Roman"/>
          <w:bCs/>
          <w:sz w:val="28"/>
          <w:szCs w:val="28"/>
          <w:lang w:eastAsia="ru-RU"/>
        </w:rPr>
        <w:t xml:space="preserve"> </w:t>
      </w:r>
      <w:r w:rsidRPr="00184E32">
        <w:rPr>
          <w:rFonts w:ascii="Cambria" w:eastAsia="Times New Roman" w:hAnsi="Cambria" w:cs="Cambria"/>
          <w:bCs/>
          <w:sz w:val="28"/>
          <w:szCs w:val="28"/>
          <w:lang w:eastAsia="ru-RU"/>
        </w:rPr>
        <w:t>от</w:t>
      </w:r>
      <w:r w:rsidRPr="00184E32">
        <w:rPr>
          <w:rFonts w:ascii="Algerian" w:eastAsia="Times New Roman" w:hAnsi="Algerian" w:cs="Times New Roman"/>
          <w:bCs/>
          <w:sz w:val="28"/>
          <w:szCs w:val="28"/>
          <w:lang w:eastAsia="ru-RU"/>
        </w:rPr>
        <w:t xml:space="preserve"> 23.10.2019 N 478-</w:t>
      </w:r>
      <w:r w:rsidRPr="00184E32">
        <w:rPr>
          <w:rFonts w:ascii="Cambria" w:eastAsia="Times New Roman" w:hAnsi="Cambria" w:cs="Cambria"/>
          <w:bCs/>
          <w:sz w:val="28"/>
          <w:szCs w:val="28"/>
          <w:lang w:eastAsia="ru-RU"/>
        </w:rPr>
        <w:t>ПП</w:t>
      </w:r>
      <w:r w:rsidRPr="00184E32">
        <w:rPr>
          <w:rFonts w:ascii="Algerian" w:eastAsia="Times New Roman" w:hAnsi="Algerian" w:cs="Times New Roman"/>
          <w:bCs/>
          <w:sz w:val="28"/>
          <w:szCs w:val="28"/>
          <w:lang w:eastAsia="ru-RU"/>
        </w:rPr>
        <w:t xml:space="preserve"> </w:t>
      </w:r>
      <w:r w:rsidRPr="00184E32">
        <w:rPr>
          <w:rFonts w:ascii="Cambria" w:eastAsia="Times New Roman" w:hAnsi="Cambria" w:cs="Cambria"/>
          <w:bCs/>
          <w:sz w:val="28"/>
          <w:szCs w:val="28"/>
          <w:lang w:eastAsia="ru-RU"/>
        </w:rPr>
        <w:t>утверждены</w:t>
      </w:r>
      <w:r w:rsidRPr="00184E32">
        <w:rPr>
          <w:rFonts w:ascii="Algerian" w:eastAsia="Times New Roman" w:hAnsi="Algerian" w:cs="Times New Roman"/>
          <w:bCs/>
          <w:sz w:val="28"/>
          <w:szCs w:val="28"/>
          <w:lang w:eastAsia="ru-RU"/>
        </w:rPr>
        <w:t xml:space="preserve"> </w:t>
      </w:r>
      <w:r w:rsidRPr="00184E32">
        <w:rPr>
          <w:rFonts w:ascii="Cambria" w:eastAsia="Times New Roman" w:hAnsi="Cambria" w:cs="Cambria"/>
          <w:bCs/>
          <w:sz w:val="28"/>
          <w:szCs w:val="28"/>
          <w:lang w:eastAsia="ru-RU"/>
        </w:rPr>
        <w:t>Правила</w:t>
      </w:r>
      <w:r w:rsidRPr="00184E32">
        <w:rPr>
          <w:rFonts w:ascii="Algerian" w:eastAsia="Times New Roman" w:hAnsi="Algerian" w:cs="Times New Roman"/>
          <w:bCs/>
          <w:sz w:val="28"/>
          <w:szCs w:val="28"/>
          <w:lang w:eastAsia="ru-RU"/>
        </w:rPr>
        <w:t xml:space="preserve"> </w:t>
      </w:r>
      <w:r w:rsidRPr="00184E32">
        <w:rPr>
          <w:rFonts w:ascii="Cambria" w:eastAsia="Times New Roman" w:hAnsi="Cambria" w:cs="Cambria"/>
          <w:bCs/>
          <w:sz w:val="28"/>
          <w:szCs w:val="28"/>
          <w:lang w:eastAsia="ru-RU"/>
        </w:rPr>
        <w:t>охраны</w:t>
      </w:r>
      <w:r w:rsidRPr="00184E32">
        <w:rPr>
          <w:rFonts w:ascii="Algerian" w:eastAsia="Times New Roman" w:hAnsi="Algerian" w:cs="Times New Roman"/>
          <w:bCs/>
          <w:sz w:val="28"/>
          <w:szCs w:val="28"/>
          <w:lang w:eastAsia="ru-RU"/>
        </w:rPr>
        <w:t xml:space="preserve"> </w:t>
      </w:r>
      <w:r w:rsidRPr="00184E32">
        <w:rPr>
          <w:rFonts w:ascii="Cambria" w:eastAsia="Times New Roman" w:hAnsi="Cambria" w:cs="Cambria"/>
          <w:bCs/>
          <w:sz w:val="28"/>
          <w:szCs w:val="28"/>
          <w:lang w:eastAsia="ru-RU"/>
        </w:rPr>
        <w:t>жизни</w:t>
      </w:r>
      <w:r w:rsidRPr="00184E32">
        <w:rPr>
          <w:rFonts w:ascii="Algerian" w:eastAsia="Times New Roman" w:hAnsi="Algerian" w:cs="Times New Roman"/>
          <w:bCs/>
          <w:sz w:val="28"/>
          <w:szCs w:val="28"/>
          <w:lang w:eastAsia="ru-RU"/>
        </w:rPr>
        <w:t xml:space="preserve"> </w:t>
      </w:r>
      <w:r w:rsidRPr="00184E32">
        <w:rPr>
          <w:rFonts w:ascii="Cambria" w:eastAsia="Times New Roman" w:hAnsi="Cambria" w:cs="Cambria"/>
          <w:bCs/>
          <w:sz w:val="28"/>
          <w:szCs w:val="28"/>
          <w:lang w:eastAsia="ru-RU"/>
        </w:rPr>
        <w:t>людей</w:t>
      </w:r>
      <w:r w:rsidRPr="00184E32">
        <w:rPr>
          <w:rFonts w:ascii="Algerian" w:eastAsia="Times New Roman" w:hAnsi="Algerian" w:cs="Times New Roman"/>
          <w:bCs/>
          <w:sz w:val="28"/>
          <w:szCs w:val="28"/>
          <w:lang w:eastAsia="ru-RU"/>
        </w:rPr>
        <w:t xml:space="preserve"> </w:t>
      </w:r>
      <w:r w:rsidRPr="00184E32">
        <w:rPr>
          <w:rFonts w:ascii="Cambria" w:eastAsia="Times New Roman" w:hAnsi="Cambria" w:cs="Cambria"/>
          <w:bCs/>
          <w:sz w:val="28"/>
          <w:szCs w:val="28"/>
          <w:lang w:eastAsia="ru-RU"/>
        </w:rPr>
        <w:t>на</w:t>
      </w:r>
      <w:r w:rsidRPr="00184E32">
        <w:rPr>
          <w:rFonts w:ascii="Algerian" w:eastAsia="Times New Roman" w:hAnsi="Algerian" w:cs="Times New Roman"/>
          <w:bCs/>
          <w:sz w:val="28"/>
          <w:szCs w:val="28"/>
          <w:lang w:eastAsia="ru-RU"/>
        </w:rPr>
        <w:t xml:space="preserve"> </w:t>
      </w:r>
      <w:r w:rsidRPr="00184E32">
        <w:rPr>
          <w:rFonts w:ascii="Cambria" w:eastAsia="Times New Roman" w:hAnsi="Cambria" w:cs="Cambria"/>
          <w:bCs/>
          <w:sz w:val="28"/>
          <w:szCs w:val="28"/>
          <w:lang w:eastAsia="ru-RU"/>
        </w:rPr>
        <w:t>водных</w:t>
      </w:r>
      <w:r w:rsidRPr="00184E32">
        <w:rPr>
          <w:rFonts w:ascii="Algerian" w:eastAsia="Times New Roman" w:hAnsi="Algerian" w:cs="Times New Roman"/>
          <w:bCs/>
          <w:sz w:val="28"/>
          <w:szCs w:val="28"/>
          <w:lang w:eastAsia="ru-RU"/>
        </w:rPr>
        <w:t xml:space="preserve"> </w:t>
      </w:r>
      <w:r w:rsidRPr="00184E32">
        <w:rPr>
          <w:rFonts w:ascii="Cambria" w:eastAsia="Times New Roman" w:hAnsi="Cambria" w:cs="Cambria"/>
          <w:bCs/>
          <w:sz w:val="28"/>
          <w:szCs w:val="28"/>
          <w:lang w:eastAsia="ru-RU"/>
        </w:rPr>
        <w:t>объектах</w:t>
      </w:r>
      <w:r w:rsidRPr="00184E32">
        <w:rPr>
          <w:rFonts w:ascii="Algerian" w:eastAsia="Times New Roman" w:hAnsi="Algerian" w:cs="Times New Roman"/>
          <w:bCs/>
          <w:sz w:val="28"/>
          <w:szCs w:val="28"/>
          <w:lang w:eastAsia="ru-RU"/>
        </w:rPr>
        <w:t xml:space="preserve"> </w:t>
      </w:r>
      <w:r w:rsidRPr="00184E32">
        <w:rPr>
          <w:rFonts w:ascii="Cambria" w:eastAsia="Times New Roman" w:hAnsi="Cambria" w:cs="Cambria"/>
          <w:bCs/>
          <w:sz w:val="28"/>
          <w:szCs w:val="28"/>
          <w:lang w:eastAsia="ru-RU"/>
        </w:rPr>
        <w:t>в</w:t>
      </w:r>
      <w:r w:rsidRPr="00184E32">
        <w:rPr>
          <w:rFonts w:ascii="Algerian" w:eastAsia="Times New Roman" w:hAnsi="Algerian" w:cs="Times New Roman"/>
          <w:bCs/>
          <w:sz w:val="28"/>
          <w:szCs w:val="28"/>
          <w:lang w:eastAsia="ru-RU"/>
        </w:rPr>
        <w:t xml:space="preserve"> </w:t>
      </w:r>
      <w:r w:rsidRPr="00184E32">
        <w:rPr>
          <w:rFonts w:ascii="Cambria" w:eastAsia="Times New Roman" w:hAnsi="Cambria" w:cs="Cambria"/>
          <w:bCs/>
          <w:sz w:val="28"/>
          <w:szCs w:val="28"/>
          <w:lang w:eastAsia="ru-RU"/>
        </w:rPr>
        <w:t>Мурманской</w:t>
      </w:r>
      <w:r w:rsidRPr="00184E32">
        <w:rPr>
          <w:rFonts w:ascii="Algerian" w:eastAsia="Times New Roman" w:hAnsi="Algerian" w:cs="Times New Roman"/>
          <w:bCs/>
          <w:sz w:val="28"/>
          <w:szCs w:val="28"/>
          <w:lang w:eastAsia="ru-RU"/>
        </w:rPr>
        <w:t xml:space="preserve"> </w:t>
      </w:r>
      <w:r w:rsidRPr="00184E32">
        <w:rPr>
          <w:rFonts w:ascii="Cambria" w:eastAsia="Times New Roman" w:hAnsi="Cambria" w:cs="Cambria"/>
          <w:bCs/>
          <w:sz w:val="28"/>
          <w:szCs w:val="28"/>
          <w:lang w:eastAsia="ru-RU"/>
        </w:rPr>
        <w:t>области</w:t>
      </w:r>
      <w:r w:rsidR="0037593B">
        <w:rPr>
          <w:rFonts w:ascii="Cambria" w:eastAsia="Times New Roman" w:hAnsi="Cambria" w:cs="Cambria"/>
          <w:bCs/>
          <w:sz w:val="28"/>
          <w:szCs w:val="28"/>
          <w:lang w:eastAsia="ru-RU"/>
        </w:rPr>
        <w:t>.</w:t>
      </w:r>
    </w:p>
    <w:p w14:paraId="630689BB" w14:textId="0CDEA6F3" w:rsidR="0037593B" w:rsidRDefault="0037593B" w:rsidP="00184E32">
      <w:pPr>
        <w:spacing w:after="0" w:line="288" w:lineRule="atLeast"/>
        <w:jc w:val="both"/>
        <w:rPr>
          <w:rFonts w:ascii="Cambria" w:eastAsia="Times New Roman" w:hAnsi="Cambria" w:cs="Cambria"/>
          <w:bCs/>
          <w:sz w:val="28"/>
          <w:szCs w:val="28"/>
          <w:lang w:eastAsia="ru-RU"/>
        </w:rPr>
      </w:pPr>
    </w:p>
    <w:p w14:paraId="36037F94" w14:textId="149B86E3" w:rsidR="0037593B" w:rsidRPr="0037593B" w:rsidRDefault="0037593B" w:rsidP="0037593B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Несоблюдение требований, предписанных знаками безопасности на воде, установленных Правилами охраны жизни людей на водных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объектах в Мурманской области, </w:t>
      </w:r>
      <w:r w:rsidRPr="0037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влечет наложение административного штрафа на граждан в размере от трехсот до пятисот рублей; на должностных лиц - от одной тысячи до трех тысяч рублей. </w:t>
      </w:r>
    </w:p>
    <w:p w14:paraId="54B76DDA" w14:textId="77777777" w:rsidR="0037593B" w:rsidRDefault="0037593B" w:rsidP="00184E32">
      <w:pPr>
        <w:spacing w:after="0" w:line="288" w:lineRule="atLeast"/>
        <w:jc w:val="both"/>
        <w:rPr>
          <w:rFonts w:ascii="Cambria" w:eastAsia="Times New Roman" w:hAnsi="Cambria" w:cs="Cambria"/>
          <w:bCs/>
          <w:sz w:val="28"/>
          <w:szCs w:val="28"/>
          <w:lang w:eastAsia="ru-RU"/>
        </w:rPr>
      </w:pPr>
    </w:p>
    <w:p w14:paraId="02F16744" w14:textId="7365E2B0" w:rsidR="00261A8C" w:rsidRPr="00261A8C" w:rsidRDefault="0037593B" w:rsidP="00261A8C">
      <w:pPr>
        <w:spacing w:after="0" w:line="288" w:lineRule="atLeast"/>
        <w:jc w:val="both"/>
        <w:rPr>
          <w:rStyle w:val="a4"/>
          <w:rFonts w:eastAsia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ru-RU"/>
        </w:rPr>
        <w:drawing>
          <wp:inline distT="0" distB="0" distL="0" distR="0" wp14:anchorId="69D79480" wp14:editId="0F178EAB">
            <wp:extent cx="2957830" cy="1876425"/>
            <wp:effectExtent l="0" t="0" r="0" b="9525"/>
            <wp:docPr id="1" name="Рисунок 1" descr="C:\Users\Izotova.D.O\AppData\Local\Microsoft\Windows\INetCache\Content.Word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Izotova.D.O\AppData\Local\Microsoft\Windows\INetCache\Content.Word\image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83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9390A" w14:textId="42564712" w:rsidR="00A53ABF" w:rsidRDefault="0037593B" w:rsidP="0037593B">
      <w:pPr>
        <w:pStyle w:val="a3"/>
        <w:rPr>
          <w:rStyle w:val="a4"/>
          <w:rFonts w:eastAsiaTheme="majorEastAsia"/>
          <w:b w:val="0"/>
          <w:color w:val="3B3838" w:themeColor="background2" w:themeShade="4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4"/>
          <w:rFonts w:eastAsiaTheme="majorEastAsia"/>
          <w:b w:val="0"/>
          <w:color w:val="3B3838" w:themeColor="background2" w:themeShade="4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Основные правила безопасности:</w:t>
      </w:r>
    </w:p>
    <w:p w14:paraId="2FBAB756" w14:textId="57F1DA72" w:rsidR="005C7E4C" w:rsidRDefault="0037593B" w:rsidP="00A53ABF">
      <w:pPr>
        <w:pStyle w:val="a3"/>
        <w:numPr>
          <w:ilvl w:val="0"/>
          <w:numId w:val="2"/>
        </w:numPr>
        <w:jc w:val="both"/>
        <w:rPr>
          <w:rStyle w:val="a6"/>
          <w:rFonts w:eastAsiaTheme="majorEastAsia"/>
          <w:sz w:val="32"/>
          <w:szCs w:val="32"/>
        </w:rPr>
      </w:pPr>
      <w:r>
        <w:rPr>
          <w:rStyle w:val="a6"/>
          <w:rFonts w:eastAsiaTheme="majorEastAsia"/>
          <w:sz w:val="32"/>
          <w:szCs w:val="32"/>
        </w:rPr>
        <w:t>Следите за детьми у воды, обеспечьте их безопасность;</w:t>
      </w:r>
    </w:p>
    <w:p w14:paraId="74563D59" w14:textId="5AFB78F6" w:rsidR="0037593B" w:rsidRDefault="0037593B" w:rsidP="00A53ABF">
      <w:pPr>
        <w:pStyle w:val="a3"/>
        <w:numPr>
          <w:ilvl w:val="0"/>
          <w:numId w:val="2"/>
        </w:numPr>
        <w:jc w:val="both"/>
        <w:rPr>
          <w:rStyle w:val="a6"/>
          <w:rFonts w:eastAsiaTheme="majorEastAsia"/>
          <w:sz w:val="32"/>
          <w:szCs w:val="32"/>
        </w:rPr>
      </w:pPr>
      <w:r>
        <w:rPr>
          <w:rStyle w:val="a6"/>
          <w:rFonts w:eastAsiaTheme="majorEastAsia"/>
          <w:sz w:val="32"/>
          <w:szCs w:val="32"/>
        </w:rPr>
        <w:t xml:space="preserve">Ныряйте только в </w:t>
      </w:r>
      <w:r w:rsidR="00261A8C">
        <w:rPr>
          <w:rStyle w:val="a6"/>
          <w:rFonts w:eastAsiaTheme="majorEastAsia"/>
          <w:sz w:val="32"/>
          <w:szCs w:val="32"/>
        </w:rPr>
        <w:t xml:space="preserve">разрешенных и </w:t>
      </w:r>
      <w:r>
        <w:rPr>
          <w:rStyle w:val="a6"/>
          <w:rFonts w:eastAsiaTheme="majorEastAsia"/>
          <w:sz w:val="32"/>
          <w:szCs w:val="32"/>
        </w:rPr>
        <w:t>проверенных местах;</w:t>
      </w:r>
    </w:p>
    <w:p w14:paraId="2AEEF6B3" w14:textId="2A432C3A" w:rsidR="0037593B" w:rsidRDefault="00261A8C" w:rsidP="00A53ABF">
      <w:pPr>
        <w:pStyle w:val="a3"/>
        <w:numPr>
          <w:ilvl w:val="0"/>
          <w:numId w:val="2"/>
        </w:numPr>
        <w:jc w:val="both"/>
        <w:rPr>
          <w:rStyle w:val="a6"/>
          <w:rFonts w:eastAsiaTheme="majorEastAsia"/>
          <w:sz w:val="32"/>
          <w:szCs w:val="32"/>
        </w:rPr>
      </w:pPr>
      <w:r>
        <w:rPr>
          <w:rStyle w:val="a6"/>
          <w:rFonts w:eastAsiaTheme="majorEastAsia"/>
          <w:sz w:val="32"/>
          <w:szCs w:val="32"/>
        </w:rPr>
        <w:t>П</w:t>
      </w:r>
      <w:r w:rsidR="0037593B">
        <w:rPr>
          <w:rStyle w:val="a6"/>
          <w:rFonts w:eastAsiaTheme="majorEastAsia"/>
          <w:sz w:val="32"/>
          <w:szCs w:val="32"/>
        </w:rPr>
        <w:t>лавайте в зоне, ограниченной буйками;</w:t>
      </w:r>
    </w:p>
    <w:p w14:paraId="18172A23" w14:textId="6674130F" w:rsidR="0037593B" w:rsidRDefault="00261A8C" w:rsidP="00A53ABF">
      <w:pPr>
        <w:pStyle w:val="a3"/>
        <w:numPr>
          <w:ilvl w:val="0"/>
          <w:numId w:val="2"/>
        </w:numPr>
        <w:jc w:val="both"/>
        <w:rPr>
          <w:rFonts w:eastAsiaTheme="majorEastAsia"/>
          <w:i/>
          <w:iCs/>
          <w:color w:val="404040" w:themeColor="text1" w:themeTint="BF"/>
          <w:sz w:val="32"/>
          <w:szCs w:val="32"/>
        </w:rPr>
      </w:pPr>
      <w:r>
        <w:rPr>
          <w:rFonts w:eastAsiaTheme="majorEastAsia"/>
          <w:i/>
          <w:iCs/>
          <w:color w:val="404040" w:themeColor="text1" w:themeTint="BF"/>
          <w:sz w:val="32"/>
          <w:szCs w:val="32"/>
        </w:rPr>
        <w:t>Купайтесь в трезвом виде;</w:t>
      </w:r>
    </w:p>
    <w:p w14:paraId="0E0C20BC" w14:textId="776D69D4" w:rsidR="00261A8C" w:rsidRDefault="00261A8C" w:rsidP="00A53ABF">
      <w:pPr>
        <w:pStyle w:val="a3"/>
        <w:numPr>
          <w:ilvl w:val="0"/>
          <w:numId w:val="2"/>
        </w:numPr>
        <w:jc w:val="both"/>
        <w:rPr>
          <w:rFonts w:eastAsiaTheme="majorEastAsia"/>
          <w:i/>
          <w:iCs/>
          <w:color w:val="404040" w:themeColor="text1" w:themeTint="BF"/>
          <w:sz w:val="32"/>
          <w:szCs w:val="32"/>
        </w:rPr>
      </w:pPr>
      <w:r>
        <w:rPr>
          <w:rFonts w:eastAsiaTheme="majorEastAsia"/>
          <w:i/>
          <w:iCs/>
          <w:color w:val="404040" w:themeColor="text1" w:themeTint="BF"/>
          <w:sz w:val="32"/>
          <w:szCs w:val="32"/>
        </w:rPr>
        <w:t>Плавайте на безопасном расстоянии от плавательных средств;</w:t>
      </w:r>
    </w:p>
    <w:p w14:paraId="10641A5E" w14:textId="552E742E" w:rsidR="00261A8C" w:rsidRDefault="00261A8C" w:rsidP="00A53ABF">
      <w:pPr>
        <w:pStyle w:val="a3"/>
        <w:numPr>
          <w:ilvl w:val="0"/>
          <w:numId w:val="2"/>
        </w:numPr>
        <w:jc w:val="both"/>
        <w:rPr>
          <w:rFonts w:eastAsiaTheme="majorEastAsia"/>
          <w:i/>
          <w:iCs/>
          <w:color w:val="404040" w:themeColor="text1" w:themeTint="BF"/>
          <w:sz w:val="32"/>
          <w:szCs w:val="32"/>
        </w:rPr>
      </w:pPr>
      <w:r>
        <w:rPr>
          <w:rFonts w:eastAsiaTheme="majorEastAsia"/>
          <w:i/>
          <w:iCs/>
          <w:color w:val="404040" w:themeColor="text1" w:themeTint="BF"/>
          <w:sz w:val="32"/>
          <w:szCs w:val="32"/>
        </w:rPr>
        <w:t>Не уст</w:t>
      </w:r>
      <w:bookmarkStart w:id="0" w:name="_GoBack"/>
      <w:bookmarkEnd w:id="0"/>
      <w:r>
        <w:rPr>
          <w:rFonts w:eastAsiaTheme="majorEastAsia"/>
          <w:i/>
          <w:iCs/>
          <w:color w:val="404040" w:themeColor="text1" w:themeTint="BF"/>
          <w:sz w:val="32"/>
          <w:szCs w:val="32"/>
        </w:rPr>
        <w:t>раивайте опасные игры в воде;</w:t>
      </w:r>
    </w:p>
    <w:p w14:paraId="722BFEB8" w14:textId="7E686F39" w:rsidR="00261A8C" w:rsidRDefault="00261A8C" w:rsidP="00A53ABF">
      <w:pPr>
        <w:pStyle w:val="a3"/>
        <w:numPr>
          <w:ilvl w:val="0"/>
          <w:numId w:val="2"/>
        </w:numPr>
        <w:jc w:val="both"/>
        <w:rPr>
          <w:rFonts w:eastAsiaTheme="majorEastAsia"/>
          <w:i/>
          <w:iCs/>
          <w:color w:val="404040" w:themeColor="text1" w:themeTint="BF"/>
          <w:sz w:val="32"/>
          <w:szCs w:val="32"/>
        </w:rPr>
      </w:pPr>
      <w:r>
        <w:rPr>
          <w:rFonts w:eastAsiaTheme="majorEastAsia"/>
          <w:i/>
          <w:iCs/>
          <w:color w:val="404040" w:themeColor="text1" w:themeTint="BF"/>
          <w:sz w:val="32"/>
          <w:szCs w:val="32"/>
        </w:rPr>
        <w:t>Следите за своим самочувствием, не переохлаждайтесь и не перегревайтесь;</w:t>
      </w:r>
    </w:p>
    <w:p w14:paraId="6CE35F84" w14:textId="0024DBEC" w:rsidR="00261A8C" w:rsidRDefault="00261A8C" w:rsidP="00A53ABF">
      <w:pPr>
        <w:pStyle w:val="a3"/>
        <w:numPr>
          <w:ilvl w:val="0"/>
          <w:numId w:val="2"/>
        </w:numPr>
        <w:jc w:val="both"/>
        <w:rPr>
          <w:rFonts w:eastAsiaTheme="majorEastAsia"/>
          <w:i/>
          <w:iCs/>
          <w:color w:val="404040" w:themeColor="text1" w:themeTint="BF"/>
          <w:sz w:val="32"/>
          <w:szCs w:val="32"/>
        </w:rPr>
      </w:pPr>
      <w:r>
        <w:rPr>
          <w:rFonts w:eastAsiaTheme="majorEastAsia"/>
          <w:i/>
          <w:iCs/>
          <w:color w:val="404040" w:themeColor="text1" w:themeTint="BF"/>
          <w:sz w:val="32"/>
          <w:szCs w:val="32"/>
        </w:rPr>
        <w:t>Не подавайте ложные сигналы тревоги;</w:t>
      </w:r>
    </w:p>
    <w:p w14:paraId="2391F06C" w14:textId="7E0864D7" w:rsidR="00261A8C" w:rsidRPr="00261A8C" w:rsidRDefault="00261A8C" w:rsidP="00261A8C">
      <w:pPr>
        <w:pStyle w:val="a3"/>
        <w:numPr>
          <w:ilvl w:val="0"/>
          <w:numId w:val="2"/>
        </w:numPr>
        <w:jc w:val="both"/>
        <w:rPr>
          <w:rFonts w:eastAsiaTheme="majorEastAsia"/>
          <w:i/>
          <w:iCs/>
          <w:color w:val="404040" w:themeColor="text1" w:themeTint="BF"/>
          <w:sz w:val="32"/>
          <w:szCs w:val="32"/>
        </w:rPr>
      </w:pPr>
      <w:r>
        <w:rPr>
          <w:rFonts w:eastAsiaTheme="majorEastAsia"/>
          <w:i/>
          <w:iCs/>
          <w:color w:val="404040" w:themeColor="text1" w:themeTint="BF"/>
          <w:sz w:val="32"/>
          <w:szCs w:val="32"/>
        </w:rPr>
        <w:t>Не используйте для плавания самодельные устройства.</w:t>
      </w:r>
    </w:p>
    <w:sectPr w:rsidR="00261A8C" w:rsidRPr="00261A8C" w:rsidSect="00420D2A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C2C55"/>
    <w:multiLevelType w:val="hybridMultilevel"/>
    <w:tmpl w:val="DA522420"/>
    <w:lvl w:ilvl="0" w:tplc="42F04B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FC70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86C4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9CA4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B249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5EC5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00CD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8C35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2614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F0061B3"/>
    <w:multiLevelType w:val="hybridMultilevel"/>
    <w:tmpl w:val="62745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8590B"/>
    <w:multiLevelType w:val="hybridMultilevel"/>
    <w:tmpl w:val="6D1E7168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E9B"/>
    <w:rsid w:val="0001642A"/>
    <w:rsid w:val="0003499E"/>
    <w:rsid w:val="000355EE"/>
    <w:rsid w:val="00037015"/>
    <w:rsid w:val="00087D33"/>
    <w:rsid w:val="000B3D24"/>
    <w:rsid w:val="000D2E9B"/>
    <w:rsid w:val="001160CE"/>
    <w:rsid w:val="001314C9"/>
    <w:rsid w:val="00136A32"/>
    <w:rsid w:val="0015302D"/>
    <w:rsid w:val="00173F4C"/>
    <w:rsid w:val="00184E32"/>
    <w:rsid w:val="001B550E"/>
    <w:rsid w:val="001B6C95"/>
    <w:rsid w:val="001E7F60"/>
    <w:rsid w:val="001F4A24"/>
    <w:rsid w:val="001F6A0A"/>
    <w:rsid w:val="00240073"/>
    <w:rsid w:val="00242A78"/>
    <w:rsid w:val="00261A8C"/>
    <w:rsid w:val="00277622"/>
    <w:rsid w:val="00277640"/>
    <w:rsid w:val="00282219"/>
    <w:rsid w:val="002B1B50"/>
    <w:rsid w:val="00305371"/>
    <w:rsid w:val="00324EF4"/>
    <w:rsid w:val="00345F7A"/>
    <w:rsid w:val="0037593B"/>
    <w:rsid w:val="003951FD"/>
    <w:rsid w:val="003D512D"/>
    <w:rsid w:val="003F79CB"/>
    <w:rsid w:val="004069D4"/>
    <w:rsid w:val="0041529D"/>
    <w:rsid w:val="00420B46"/>
    <w:rsid w:val="00420D2A"/>
    <w:rsid w:val="00437F41"/>
    <w:rsid w:val="00454C01"/>
    <w:rsid w:val="004E6379"/>
    <w:rsid w:val="00513576"/>
    <w:rsid w:val="00544C4A"/>
    <w:rsid w:val="0055341A"/>
    <w:rsid w:val="00585695"/>
    <w:rsid w:val="005B2AAE"/>
    <w:rsid w:val="005C7E4C"/>
    <w:rsid w:val="005E051B"/>
    <w:rsid w:val="005E232B"/>
    <w:rsid w:val="006017A2"/>
    <w:rsid w:val="00680B8A"/>
    <w:rsid w:val="006930DD"/>
    <w:rsid w:val="00697C83"/>
    <w:rsid w:val="006E4CDA"/>
    <w:rsid w:val="0076657B"/>
    <w:rsid w:val="007F18F1"/>
    <w:rsid w:val="007F6C89"/>
    <w:rsid w:val="0080690B"/>
    <w:rsid w:val="00822C8F"/>
    <w:rsid w:val="00837C93"/>
    <w:rsid w:val="00881936"/>
    <w:rsid w:val="008C0476"/>
    <w:rsid w:val="008D41FB"/>
    <w:rsid w:val="009265BA"/>
    <w:rsid w:val="009804D0"/>
    <w:rsid w:val="009915B7"/>
    <w:rsid w:val="009F2F93"/>
    <w:rsid w:val="00A13A8D"/>
    <w:rsid w:val="00A13C3A"/>
    <w:rsid w:val="00A366DE"/>
    <w:rsid w:val="00A53ABF"/>
    <w:rsid w:val="00AB03EA"/>
    <w:rsid w:val="00B10813"/>
    <w:rsid w:val="00B156D5"/>
    <w:rsid w:val="00B572C2"/>
    <w:rsid w:val="00B81EB1"/>
    <w:rsid w:val="00BB0265"/>
    <w:rsid w:val="00C25588"/>
    <w:rsid w:val="00C94A21"/>
    <w:rsid w:val="00CA5A93"/>
    <w:rsid w:val="00CC4082"/>
    <w:rsid w:val="00CD4343"/>
    <w:rsid w:val="00CE7258"/>
    <w:rsid w:val="00CF13BC"/>
    <w:rsid w:val="00D47D79"/>
    <w:rsid w:val="00D62808"/>
    <w:rsid w:val="00D817D0"/>
    <w:rsid w:val="00D93BB8"/>
    <w:rsid w:val="00E00D7F"/>
    <w:rsid w:val="00E74085"/>
    <w:rsid w:val="00E74B99"/>
    <w:rsid w:val="00EB225C"/>
    <w:rsid w:val="00EB5197"/>
    <w:rsid w:val="00F2573D"/>
    <w:rsid w:val="00F70C40"/>
    <w:rsid w:val="00F8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4C7D5"/>
  <w15:chartTrackingRefBased/>
  <w15:docId w15:val="{D044394C-A7AC-44E9-8601-2A10F3EDB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7E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7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7D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C7E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5">
    <w:name w:val="Hyperlink"/>
    <w:basedOn w:val="a0"/>
    <w:uiPriority w:val="99"/>
    <w:semiHidden/>
    <w:unhideWhenUsed/>
    <w:rsid w:val="00324EF4"/>
    <w:rPr>
      <w:color w:val="0000FF"/>
      <w:u w:val="single"/>
    </w:rPr>
  </w:style>
  <w:style w:type="character" w:styleId="a6">
    <w:name w:val="Subtle Emphasis"/>
    <w:basedOn w:val="a0"/>
    <w:uiPriority w:val="19"/>
    <w:qFormat/>
    <w:rsid w:val="005B2AAE"/>
    <w:rPr>
      <w:i/>
      <w:iCs/>
      <w:color w:val="404040" w:themeColor="text1" w:themeTint="BF"/>
    </w:rPr>
  </w:style>
  <w:style w:type="paragraph" w:styleId="a7">
    <w:name w:val="Intense Quote"/>
    <w:basedOn w:val="a"/>
    <w:next w:val="a"/>
    <w:link w:val="a8"/>
    <w:uiPriority w:val="30"/>
    <w:qFormat/>
    <w:rsid w:val="00C94A2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C94A21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066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8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64D2D-5C2E-4E87-8D16-72F81AF1E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Изотова Дарья Олеговна</dc:creator>
  <cp:keywords/>
  <dc:description/>
  <cp:lastModifiedBy>Изотова Дарья Олеговна</cp:lastModifiedBy>
  <cp:revision>2</cp:revision>
  <dcterms:created xsi:type="dcterms:W3CDTF">2024-07-30T16:51:00Z</dcterms:created>
  <dcterms:modified xsi:type="dcterms:W3CDTF">2024-07-30T16:51:00Z</dcterms:modified>
</cp:coreProperties>
</file>