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AE" w:rsidRPr="00A71AC4" w:rsidRDefault="00140596" w:rsidP="0082319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1AC4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</w:p>
    <w:p w:rsidR="00AA3CAE" w:rsidRPr="00A71AC4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1AC4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AA3CAE" w:rsidRPr="00A71AC4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1AC4">
        <w:rPr>
          <w:rFonts w:ascii="Times New Roman" w:hAnsi="Times New Roman"/>
          <w:color w:val="000000" w:themeColor="text1"/>
          <w:sz w:val="24"/>
          <w:szCs w:val="24"/>
        </w:rPr>
        <w:t>сельское поселение Варзуга Терского района</w:t>
      </w:r>
    </w:p>
    <w:p w:rsidR="00AA3CAE" w:rsidRPr="00A71AC4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A3CAE" w:rsidRPr="00A71AC4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1AC4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</w:p>
    <w:p w:rsidR="00AA3CAE" w:rsidRPr="00A71AC4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A3CAE" w:rsidRPr="00A71AC4" w:rsidRDefault="00140596" w:rsidP="005A5508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1AC4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r w:rsidR="0082319E" w:rsidRPr="00A71AC4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A71AC4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0B4F36" w:rsidRPr="00A71AC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71AC4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0B4F36" w:rsidRPr="00A71AC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1AC4">
        <w:rPr>
          <w:rFonts w:ascii="Times New Roman" w:hAnsi="Times New Roman"/>
          <w:color w:val="000000" w:themeColor="text1"/>
          <w:sz w:val="24"/>
          <w:szCs w:val="24"/>
        </w:rPr>
        <w:t xml:space="preserve"> г.                                  </w:t>
      </w:r>
      <w:proofErr w:type="gramStart"/>
      <w:r w:rsidRPr="00A71AC4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A71AC4">
        <w:rPr>
          <w:rFonts w:ascii="Times New Roman" w:hAnsi="Times New Roman"/>
          <w:color w:val="000000" w:themeColor="text1"/>
          <w:sz w:val="24"/>
          <w:szCs w:val="24"/>
        </w:rPr>
        <w:t xml:space="preserve">. Варзуга                                                  № </w:t>
      </w:r>
      <w:r w:rsidR="0082319E" w:rsidRPr="00A71AC4">
        <w:rPr>
          <w:rFonts w:ascii="Times New Roman" w:hAnsi="Times New Roman"/>
          <w:color w:val="000000" w:themeColor="text1"/>
          <w:sz w:val="24"/>
          <w:szCs w:val="24"/>
        </w:rPr>
        <w:t>49</w:t>
      </w:r>
    </w:p>
    <w:p w:rsidR="00410B8E" w:rsidRPr="00A71AC4" w:rsidRDefault="00410B8E" w:rsidP="005A5508">
      <w:pPr>
        <w:jc w:val="center"/>
        <w:rPr>
          <w:b/>
          <w:color w:val="000000" w:themeColor="text1"/>
          <w:sz w:val="24"/>
          <w:szCs w:val="24"/>
        </w:rPr>
      </w:pPr>
    </w:p>
    <w:p w:rsidR="00AA3CAE" w:rsidRPr="00A71AC4" w:rsidRDefault="000B4F36" w:rsidP="005A5508">
      <w:pPr>
        <w:jc w:val="center"/>
        <w:rPr>
          <w:b/>
          <w:color w:val="000000" w:themeColor="text1"/>
          <w:sz w:val="24"/>
          <w:szCs w:val="24"/>
        </w:rPr>
      </w:pPr>
      <w:r w:rsidRPr="00A71AC4">
        <w:rPr>
          <w:b/>
          <w:color w:val="000000" w:themeColor="text1"/>
          <w:sz w:val="24"/>
          <w:szCs w:val="24"/>
        </w:rPr>
        <w:t>О внесении изменений в постановление администрации муниципального образования сельское поселение Варзуга Терского района от 28.11.2017 № 66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предпринимательства»</w:t>
      </w:r>
    </w:p>
    <w:p w:rsidR="00410B8E" w:rsidRPr="00A71AC4" w:rsidRDefault="00410B8E" w:rsidP="005A5508">
      <w:pPr>
        <w:jc w:val="center"/>
        <w:rPr>
          <w:b/>
          <w:color w:val="000000" w:themeColor="text1"/>
          <w:sz w:val="24"/>
          <w:szCs w:val="24"/>
        </w:rPr>
      </w:pPr>
    </w:p>
    <w:p w:rsidR="00AA3CAE" w:rsidRPr="00A71AC4" w:rsidRDefault="00140596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</w:rPr>
      </w:pPr>
      <w:proofErr w:type="gramStart"/>
      <w:r w:rsidRPr="00A71AC4">
        <w:rPr>
          <w:rStyle w:val="FontStyle57"/>
          <w:color w:val="000000" w:themeColor="text1"/>
        </w:rPr>
        <w:t xml:space="preserve">Рассмотрев протест прокуратуры Терского района от </w:t>
      </w:r>
      <w:r w:rsidR="000B4F36" w:rsidRPr="00A71AC4">
        <w:rPr>
          <w:color w:val="000000" w:themeColor="text1"/>
          <w:sz w:val="24"/>
          <w:szCs w:val="24"/>
        </w:rPr>
        <w:t>16.05</w:t>
      </w:r>
      <w:r w:rsidRPr="00A71AC4">
        <w:rPr>
          <w:color w:val="000000" w:themeColor="text1"/>
          <w:sz w:val="24"/>
          <w:szCs w:val="24"/>
        </w:rPr>
        <w:t>.202</w:t>
      </w:r>
      <w:r w:rsidR="000B4F36" w:rsidRPr="00A71AC4">
        <w:rPr>
          <w:color w:val="000000" w:themeColor="text1"/>
          <w:sz w:val="24"/>
          <w:szCs w:val="24"/>
        </w:rPr>
        <w:t>2</w:t>
      </w:r>
      <w:r w:rsidR="000B4F36" w:rsidRPr="00A71AC4">
        <w:rPr>
          <w:rStyle w:val="FontStyle57"/>
          <w:color w:val="000000" w:themeColor="text1"/>
        </w:rPr>
        <w:t xml:space="preserve"> № 4-117</w:t>
      </w:r>
      <w:r w:rsidRPr="00A71AC4">
        <w:rPr>
          <w:rStyle w:val="FontStyle57"/>
          <w:color w:val="000000" w:themeColor="text1"/>
        </w:rPr>
        <w:t>-202</w:t>
      </w:r>
      <w:r w:rsidR="000B4F36" w:rsidRPr="00A71AC4">
        <w:rPr>
          <w:rStyle w:val="FontStyle57"/>
          <w:color w:val="000000" w:themeColor="text1"/>
        </w:rPr>
        <w:t>2</w:t>
      </w:r>
      <w:r w:rsidRPr="00A71AC4">
        <w:rPr>
          <w:rStyle w:val="FontStyle57"/>
          <w:color w:val="000000" w:themeColor="text1"/>
        </w:rPr>
        <w:t xml:space="preserve"> на постановление администрации муниципального образования сельское поселение Варзуга Терского района</w:t>
      </w:r>
      <w:r w:rsidR="000B4F36" w:rsidRPr="00A71AC4">
        <w:rPr>
          <w:rStyle w:val="FontStyle57"/>
          <w:color w:val="000000" w:themeColor="text1"/>
        </w:rPr>
        <w:t xml:space="preserve"> от 28.11.2017 г. № 66</w:t>
      </w:r>
      <w:r w:rsidRPr="00A71AC4">
        <w:rPr>
          <w:rStyle w:val="FontStyle57"/>
          <w:color w:val="000000" w:themeColor="text1"/>
        </w:rPr>
        <w:t xml:space="preserve"> «</w:t>
      </w:r>
      <w:r w:rsidR="000B4F36" w:rsidRPr="00A71AC4">
        <w:rPr>
          <w:rStyle w:val="FontStyle57"/>
          <w:color w:val="000000" w:themeColor="text1"/>
        </w:rPr>
        <w:t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</w:t>
      </w:r>
      <w:r w:rsidRPr="00A71AC4">
        <w:rPr>
          <w:rStyle w:val="FontStyle57"/>
          <w:color w:val="000000" w:themeColor="text1"/>
        </w:rPr>
        <w:t xml:space="preserve">», </w:t>
      </w:r>
      <w:r w:rsidRPr="00A71AC4">
        <w:rPr>
          <w:rStyle w:val="FontStyle57"/>
          <w:b/>
          <w:color w:val="000000" w:themeColor="text1"/>
        </w:rPr>
        <w:t>постановляю:</w:t>
      </w:r>
      <w:proofErr w:type="gramEnd"/>
    </w:p>
    <w:p w:rsidR="00AA3CAE" w:rsidRPr="00A71AC4" w:rsidRDefault="00AA3CAE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A3CAE" w:rsidRPr="00A71AC4" w:rsidRDefault="00140596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Протест прокуратуры Терского района удовлетворить.</w:t>
      </w:r>
    </w:p>
    <w:p w:rsidR="00AA3CAE" w:rsidRPr="00A71AC4" w:rsidRDefault="00140596" w:rsidP="00C27BB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Внести в постановление администрации муниципального образования сельское поселение Варзуга Терского района от </w:t>
      </w:r>
      <w:r w:rsidR="000B4F36" w:rsidRPr="00A71AC4">
        <w:rPr>
          <w:rStyle w:val="FontStyle57"/>
          <w:color w:val="000000" w:themeColor="text1"/>
        </w:rPr>
        <w:t xml:space="preserve">28.11.2017 г. № 66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предпринимательства» </w:t>
      </w:r>
      <w:r w:rsidRPr="00A71AC4">
        <w:rPr>
          <w:color w:val="000000" w:themeColor="text1"/>
          <w:sz w:val="24"/>
          <w:szCs w:val="24"/>
        </w:rPr>
        <w:t>следующие изменения:</w:t>
      </w:r>
    </w:p>
    <w:p w:rsidR="00AA3CAE" w:rsidRPr="00A71AC4" w:rsidRDefault="00C27BB0" w:rsidP="000B4F36">
      <w:pPr>
        <w:ind w:left="567"/>
        <w:jc w:val="both"/>
        <w:rPr>
          <w:color w:val="000000" w:themeColor="text1"/>
          <w:sz w:val="24"/>
          <w:szCs w:val="24"/>
          <w:highlight w:val="white"/>
        </w:rPr>
      </w:pPr>
      <w:r w:rsidRPr="00A71AC4">
        <w:rPr>
          <w:color w:val="000000" w:themeColor="text1"/>
          <w:sz w:val="24"/>
          <w:szCs w:val="24"/>
        </w:rPr>
        <w:t>2.1</w:t>
      </w:r>
      <w:r w:rsidR="005A5508" w:rsidRPr="00A71AC4">
        <w:rPr>
          <w:color w:val="000000" w:themeColor="text1"/>
          <w:sz w:val="24"/>
          <w:szCs w:val="24"/>
        </w:rPr>
        <w:t xml:space="preserve">. </w:t>
      </w:r>
      <w:r w:rsidR="00140596" w:rsidRPr="00A71AC4">
        <w:rPr>
          <w:color w:val="000000" w:themeColor="text1"/>
          <w:sz w:val="24"/>
          <w:szCs w:val="24"/>
        </w:rPr>
        <w:t>Пункт 5.1. изложить в следующей редакции:</w:t>
      </w:r>
    </w:p>
    <w:p w:rsidR="00AA3CAE" w:rsidRPr="00A71AC4" w:rsidRDefault="00140596">
      <w:pPr>
        <w:ind w:left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«5.1. Заявитель может обратиться с </w:t>
      </w:r>
      <w:proofErr w:type="gramStart"/>
      <w:r w:rsidRPr="00A71AC4">
        <w:rPr>
          <w:color w:val="000000" w:themeColor="text1"/>
          <w:sz w:val="24"/>
          <w:szCs w:val="24"/>
        </w:rPr>
        <w:t>жалобой</w:t>
      </w:r>
      <w:proofErr w:type="gramEnd"/>
      <w:r w:rsidRPr="00A71AC4">
        <w:rPr>
          <w:color w:val="000000" w:themeColor="text1"/>
          <w:sz w:val="24"/>
          <w:szCs w:val="24"/>
        </w:rPr>
        <w:t xml:space="preserve"> в том числе в следующих случаях:</w:t>
      </w:r>
    </w:p>
    <w:p w:rsidR="00AA3CAE" w:rsidRPr="00A71AC4" w:rsidRDefault="00140596" w:rsidP="005A5508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1) нарушение срока регистрации запроса о предоставлении муниципальной </w:t>
      </w:r>
      <w:r w:rsidR="008765F7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;</w:t>
      </w:r>
    </w:p>
    <w:p w:rsidR="00AA3CAE" w:rsidRPr="00A71AC4" w:rsidRDefault="00140596">
      <w:pPr>
        <w:ind w:left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2) нарушение срока предоставления муниципальной </w:t>
      </w:r>
      <w:r w:rsidR="008765F7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="00841290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="00DC4D70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, у заявителя;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A71AC4">
        <w:rPr>
          <w:color w:val="000000" w:themeColor="text1"/>
          <w:sz w:val="24"/>
          <w:szCs w:val="24"/>
        </w:rPr>
        <w:t xml:space="preserve">5) отказ в предоставлении муниципальной </w:t>
      </w:r>
      <w:r w:rsidR="00032A25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6) затребование с заявителя при предоставлении муниципальной </w:t>
      </w:r>
      <w:r w:rsidR="00901804" w:rsidRPr="00A71AC4">
        <w:rPr>
          <w:color w:val="000000" w:themeColor="text1"/>
          <w:sz w:val="24"/>
          <w:szCs w:val="24"/>
        </w:rPr>
        <w:t xml:space="preserve">услуги </w:t>
      </w:r>
      <w:r w:rsidRPr="00A71AC4">
        <w:rPr>
          <w:color w:val="000000" w:themeColor="text1"/>
          <w:sz w:val="24"/>
          <w:szCs w:val="24"/>
        </w:rPr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A71AC4">
        <w:rPr>
          <w:color w:val="000000" w:themeColor="text1"/>
          <w:sz w:val="24"/>
          <w:szCs w:val="24"/>
        </w:rPr>
        <w:t xml:space="preserve">7) отказ органа, предоставляющего муниципальную </w:t>
      </w:r>
      <w:r w:rsidR="00901804" w:rsidRPr="00A71AC4">
        <w:rPr>
          <w:color w:val="000000" w:themeColor="text1"/>
          <w:sz w:val="24"/>
          <w:szCs w:val="24"/>
        </w:rPr>
        <w:t>услугу</w:t>
      </w:r>
      <w:r w:rsidRPr="00A71AC4">
        <w:rPr>
          <w:color w:val="000000" w:themeColor="text1"/>
          <w:sz w:val="24"/>
          <w:szCs w:val="24"/>
        </w:rPr>
        <w:t xml:space="preserve">, должностного лица органа, предоставляющего муниципальную </w:t>
      </w:r>
      <w:r w:rsidR="001B3F72" w:rsidRPr="00A71AC4">
        <w:rPr>
          <w:color w:val="000000" w:themeColor="text1"/>
          <w:sz w:val="24"/>
          <w:szCs w:val="24"/>
        </w:rPr>
        <w:t>услугу</w:t>
      </w:r>
      <w:r w:rsidRPr="00A71AC4">
        <w:rPr>
          <w:color w:val="000000" w:themeColor="text1"/>
          <w:sz w:val="24"/>
          <w:szCs w:val="24"/>
        </w:rPr>
        <w:t xml:space="preserve">, в исправлении допущенных ими опечаток и ошибок в выданных в результате предоставления муниципальной </w:t>
      </w:r>
      <w:r w:rsidR="00901804" w:rsidRPr="00A71AC4">
        <w:rPr>
          <w:color w:val="000000" w:themeColor="text1"/>
          <w:sz w:val="24"/>
          <w:szCs w:val="24"/>
        </w:rPr>
        <w:t xml:space="preserve">услуги </w:t>
      </w:r>
      <w:r w:rsidRPr="00A71AC4">
        <w:rPr>
          <w:color w:val="000000" w:themeColor="text1"/>
          <w:sz w:val="24"/>
          <w:szCs w:val="24"/>
        </w:rPr>
        <w:t>документах либо нарушение установленного срока таких исправлений;</w:t>
      </w:r>
      <w:proofErr w:type="gramEnd"/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</w:t>
      </w:r>
      <w:r w:rsidR="00901804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A71AC4">
        <w:rPr>
          <w:color w:val="000000" w:themeColor="text1"/>
          <w:sz w:val="24"/>
          <w:szCs w:val="24"/>
        </w:rPr>
        <w:lastRenderedPageBreak/>
        <w:t xml:space="preserve">9) приостановление предоставления муниципальной </w:t>
      </w:r>
      <w:r w:rsidR="00901804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A3CAE" w:rsidRPr="00A71AC4" w:rsidRDefault="00140596" w:rsidP="00CC6A12">
      <w:pPr>
        <w:ind w:firstLine="567"/>
        <w:jc w:val="both"/>
        <w:rPr>
          <w:color w:val="000000" w:themeColor="text1"/>
          <w:sz w:val="24"/>
          <w:szCs w:val="24"/>
          <w:highlight w:val="white"/>
        </w:rPr>
      </w:pPr>
      <w:r w:rsidRPr="00A71AC4">
        <w:rPr>
          <w:color w:val="000000" w:themeColor="text1"/>
          <w:sz w:val="24"/>
          <w:szCs w:val="24"/>
        </w:rPr>
        <w:t xml:space="preserve">10) требование у заявителя при предоставлении муниципальной </w:t>
      </w:r>
      <w:r w:rsidR="00901804" w:rsidRPr="00A71AC4">
        <w:rPr>
          <w:color w:val="000000" w:themeColor="text1"/>
          <w:sz w:val="24"/>
          <w:szCs w:val="24"/>
        </w:rPr>
        <w:t xml:space="preserve">услуги </w:t>
      </w:r>
      <w:r w:rsidRPr="00A71AC4">
        <w:rPr>
          <w:color w:val="000000" w:themeColor="text1"/>
          <w:sz w:val="24"/>
          <w:szCs w:val="24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901804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 xml:space="preserve">, либо в предоставлении муниципальной </w:t>
      </w:r>
      <w:r w:rsidR="00901804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, за исключением случаев, предусмотренных пунктом 4 части 1 статьи 7 Федерального закона от 27.07.2010 N 210-ФЗ</w:t>
      </w:r>
      <w:r w:rsidRPr="00A71AC4">
        <w:rPr>
          <w:color w:val="000000" w:themeColor="text1"/>
          <w:sz w:val="24"/>
          <w:szCs w:val="24"/>
          <w:highlight w:val="white"/>
        </w:rPr>
        <w:t>.»;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2.</w:t>
      </w:r>
      <w:r w:rsidR="00CC6A12" w:rsidRPr="00A71AC4">
        <w:rPr>
          <w:color w:val="000000" w:themeColor="text1"/>
          <w:sz w:val="24"/>
          <w:szCs w:val="24"/>
        </w:rPr>
        <w:t>2</w:t>
      </w:r>
      <w:r w:rsidRPr="00A71AC4">
        <w:rPr>
          <w:color w:val="000000" w:themeColor="text1"/>
          <w:sz w:val="24"/>
          <w:szCs w:val="24"/>
        </w:rPr>
        <w:t xml:space="preserve">. </w:t>
      </w:r>
      <w:r w:rsidRPr="00A71AC4">
        <w:rPr>
          <w:color w:val="000000" w:themeColor="text1"/>
          <w:sz w:val="24"/>
          <w:szCs w:val="24"/>
          <w:highlight w:val="white"/>
        </w:rPr>
        <w:t>Пункт 5.</w:t>
      </w:r>
      <w:r w:rsidR="00224DD0" w:rsidRPr="00A71AC4">
        <w:rPr>
          <w:color w:val="000000" w:themeColor="text1"/>
          <w:sz w:val="24"/>
          <w:szCs w:val="24"/>
          <w:highlight w:val="white"/>
        </w:rPr>
        <w:t>5</w:t>
      </w:r>
      <w:r w:rsidRPr="00A71AC4">
        <w:rPr>
          <w:color w:val="000000" w:themeColor="text1"/>
          <w:sz w:val="24"/>
          <w:szCs w:val="24"/>
          <w:highlight w:val="white"/>
        </w:rPr>
        <w:t>. дополнить подпунктами 5.</w:t>
      </w:r>
      <w:r w:rsidR="00224DD0" w:rsidRPr="00A71AC4">
        <w:rPr>
          <w:color w:val="000000" w:themeColor="text1"/>
          <w:sz w:val="24"/>
          <w:szCs w:val="24"/>
          <w:highlight w:val="white"/>
        </w:rPr>
        <w:t>5</w:t>
      </w:r>
      <w:r w:rsidRPr="00A71AC4">
        <w:rPr>
          <w:color w:val="000000" w:themeColor="text1"/>
          <w:sz w:val="24"/>
          <w:szCs w:val="24"/>
          <w:highlight w:val="white"/>
        </w:rPr>
        <w:t>.</w:t>
      </w:r>
      <w:r w:rsidR="00224DD0" w:rsidRPr="00A71AC4">
        <w:rPr>
          <w:color w:val="000000" w:themeColor="text1"/>
          <w:sz w:val="24"/>
          <w:szCs w:val="24"/>
          <w:highlight w:val="white"/>
        </w:rPr>
        <w:t>1</w:t>
      </w:r>
      <w:r w:rsidRPr="00A71AC4">
        <w:rPr>
          <w:color w:val="000000" w:themeColor="text1"/>
          <w:sz w:val="24"/>
          <w:szCs w:val="24"/>
          <w:highlight w:val="white"/>
        </w:rPr>
        <w:t>., 5.</w:t>
      </w:r>
      <w:r w:rsidR="00224DD0" w:rsidRPr="00A71AC4">
        <w:rPr>
          <w:color w:val="000000" w:themeColor="text1"/>
          <w:sz w:val="24"/>
          <w:szCs w:val="24"/>
          <w:highlight w:val="white"/>
        </w:rPr>
        <w:t>5</w:t>
      </w:r>
      <w:r w:rsidRPr="00A71AC4">
        <w:rPr>
          <w:color w:val="000000" w:themeColor="text1"/>
          <w:sz w:val="24"/>
          <w:szCs w:val="24"/>
          <w:highlight w:val="white"/>
        </w:rPr>
        <w:t>.</w:t>
      </w:r>
      <w:r w:rsidR="00224DD0" w:rsidRPr="00A71AC4">
        <w:rPr>
          <w:color w:val="000000" w:themeColor="text1"/>
          <w:sz w:val="24"/>
          <w:szCs w:val="24"/>
          <w:highlight w:val="white"/>
        </w:rPr>
        <w:t>2</w:t>
      </w:r>
      <w:r w:rsidRPr="00A71AC4">
        <w:rPr>
          <w:color w:val="000000" w:themeColor="text1"/>
          <w:sz w:val="24"/>
          <w:szCs w:val="24"/>
          <w:highlight w:val="white"/>
        </w:rPr>
        <w:t xml:space="preserve">. </w:t>
      </w:r>
      <w:r w:rsidRPr="00A71AC4">
        <w:rPr>
          <w:color w:val="000000" w:themeColor="text1"/>
          <w:sz w:val="24"/>
          <w:szCs w:val="24"/>
        </w:rPr>
        <w:t>следующего содержания: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«5.</w:t>
      </w:r>
      <w:r w:rsidR="00224DD0" w:rsidRPr="00A71AC4">
        <w:rPr>
          <w:color w:val="000000" w:themeColor="text1"/>
          <w:sz w:val="24"/>
          <w:szCs w:val="24"/>
        </w:rPr>
        <w:t>5</w:t>
      </w:r>
      <w:r w:rsidRPr="00A71AC4">
        <w:rPr>
          <w:color w:val="000000" w:themeColor="text1"/>
          <w:sz w:val="24"/>
          <w:szCs w:val="24"/>
        </w:rPr>
        <w:t>.</w:t>
      </w:r>
      <w:r w:rsidR="00224DD0" w:rsidRPr="00A71AC4">
        <w:rPr>
          <w:color w:val="000000" w:themeColor="text1"/>
          <w:sz w:val="24"/>
          <w:szCs w:val="24"/>
        </w:rPr>
        <w:t>1</w:t>
      </w:r>
      <w:r w:rsidRPr="00A71AC4">
        <w:rPr>
          <w:color w:val="000000" w:themeColor="text1"/>
          <w:sz w:val="24"/>
          <w:szCs w:val="24"/>
        </w:rPr>
        <w:t>. В случае признания жалобы подлежащей удовлетворению в ответе зая</w:t>
      </w:r>
      <w:r w:rsidR="00613A33" w:rsidRPr="00A71AC4">
        <w:rPr>
          <w:color w:val="000000" w:themeColor="text1"/>
          <w:sz w:val="24"/>
          <w:szCs w:val="24"/>
        </w:rPr>
        <w:t>вителю, указанном в пункте 5.5</w:t>
      </w:r>
      <w:r w:rsidRPr="00A71AC4">
        <w:rPr>
          <w:color w:val="000000" w:themeColor="text1"/>
          <w:sz w:val="24"/>
          <w:szCs w:val="24"/>
        </w:rPr>
        <w:t xml:space="preserve">. Регламента, дается информация о действиях, осуществляемых органом, предоставляющим муниципальную </w:t>
      </w:r>
      <w:r w:rsidR="00613A33" w:rsidRPr="00A71AC4">
        <w:rPr>
          <w:color w:val="000000" w:themeColor="text1"/>
          <w:sz w:val="24"/>
          <w:szCs w:val="24"/>
        </w:rPr>
        <w:t>услугу</w:t>
      </w:r>
      <w:r w:rsidRPr="00A71AC4">
        <w:rPr>
          <w:color w:val="000000" w:themeColor="text1"/>
          <w:sz w:val="24"/>
          <w:szCs w:val="24"/>
        </w:rPr>
        <w:t xml:space="preserve">, в целях незамедлительного устранения выявленных нарушений при оказании муниципальной </w:t>
      </w:r>
      <w:r w:rsidR="00613A33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 xml:space="preserve">, а также приносятся извинения за доставленные </w:t>
      </w:r>
      <w:proofErr w:type="gramStart"/>
      <w:r w:rsidRPr="00A71AC4">
        <w:rPr>
          <w:color w:val="000000" w:themeColor="text1"/>
          <w:sz w:val="24"/>
          <w:szCs w:val="24"/>
        </w:rPr>
        <w:t>неудобства</w:t>
      </w:r>
      <w:proofErr w:type="gramEnd"/>
      <w:r w:rsidRPr="00A71AC4">
        <w:rPr>
          <w:color w:val="000000" w:themeColor="text1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="00613A33" w:rsidRPr="00A71AC4">
        <w:rPr>
          <w:color w:val="000000" w:themeColor="text1"/>
          <w:sz w:val="24"/>
          <w:szCs w:val="24"/>
        </w:rPr>
        <w:t>услуги</w:t>
      </w:r>
      <w:r w:rsidRPr="00A71AC4">
        <w:rPr>
          <w:color w:val="000000" w:themeColor="text1"/>
          <w:sz w:val="24"/>
          <w:szCs w:val="24"/>
        </w:rPr>
        <w:t>.</w:t>
      </w:r>
    </w:p>
    <w:p w:rsidR="00AA3CAE" w:rsidRPr="00A71AC4" w:rsidRDefault="00140596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5.</w:t>
      </w:r>
      <w:r w:rsidR="00224DD0" w:rsidRPr="00A71AC4">
        <w:rPr>
          <w:color w:val="000000" w:themeColor="text1"/>
          <w:sz w:val="24"/>
          <w:szCs w:val="24"/>
        </w:rPr>
        <w:t>5</w:t>
      </w:r>
      <w:r w:rsidRPr="00A71AC4">
        <w:rPr>
          <w:color w:val="000000" w:themeColor="text1"/>
          <w:sz w:val="24"/>
          <w:szCs w:val="24"/>
        </w:rPr>
        <w:t>.</w:t>
      </w:r>
      <w:r w:rsidR="00224DD0" w:rsidRPr="00A71AC4">
        <w:rPr>
          <w:color w:val="000000" w:themeColor="text1"/>
          <w:sz w:val="24"/>
          <w:szCs w:val="24"/>
        </w:rPr>
        <w:t>2</w:t>
      </w:r>
      <w:r w:rsidRPr="00A71AC4">
        <w:rPr>
          <w:color w:val="000000" w:themeColor="text1"/>
          <w:sz w:val="24"/>
          <w:szCs w:val="24"/>
        </w:rPr>
        <w:t xml:space="preserve">. В случае признания </w:t>
      </w:r>
      <w:proofErr w:type="gramStart"/>
      <w:r w:rsidRPr="00A71AC4">
        <w:rPr>
          <w:color w:val="000000" w:themeColor="text1"/>
          <w:sz w:val="24"/>
          <w:szCs w:val="24"/>
        </w:rPr>
        <w:t>жалобы</w:t>
      </w:r>
      <w:proofErr w:type="gramEnd"/>
      <w:r w:rsidRPr="00A71AC4">
        <w:rPr>
          <w:color w:val="000000" w:themeColor="text1"/>
          <w:sz w:val="24"/>
          <w:szCs w:val="24"/>
        </w:rPr>
        <w:t xml:space="preserve"> не подлежащей удовлетворению в ответе зая</w:t>
      </w:r>
      <w:r w:rsidR="00613A33" w:rsidRPr="00A71AC4">
        <w:rPr>
          <w:color w:val="000000" w:themeColor="text1"/>
          <w:sz w:val="24"/>
          <w:szCs w:val="24"/>
        </w:rPr>
        <w:t>вителю, указанном в пункте 5.5</w:t>
      </w:r>
      <w:r w:rsidRPr="00A71AC4">
        <w:rPr>
          <w:color w:val="000000" w:themeColor="text1"/>
          <w:sz w:val="24"/>
          <w:szCs w:val="24"/>
        </w:rPr>
        <w:t>.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71AC4">
        <w:rPr>
          <w:color w:val="000000" w:themeColor="text1"/>
          <w:sz w:val="24"/>
          <w:szCs w:val="24"/>
        </w:rPr>
        <w:t>.»;</w:t>
      </w:r>
      <w:proofErr w:type="gramEnd"/>
    </w:p>
    <w:p w:rsidR="00AA3CAE" w:rsidRPr="00A71AC4" w:rsidRDefault="00CC6A12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2.3</w:t>
      </w:r>
      <w:r w:rsidR="00140596" w:rsidRPr="00A71AC4">
        <w:rPr>
          <w:color w:val="000000" w:themeColor="text1"/>
          <w:sz w:val="24"/>
          <w:szCs w:val="24"/>
        </w:rPr>
        <w:t xml:space="preserve">. </w:t>
      </w:r>
      <w:r w:rsidR="00140596" w:rsidRPr="00A71AC4">
        <w:rPr>
          <w:sz w:val="24"/>
          <w:szCs w:val="24"/>
        </w:rPr>
        <w:t>Пункт 5.</w:t>
      </w:r>
      <w:r w:rsidR="0080328C" w:rsidRPr="00A71AC4">
        <w:rPr>
          <w:sz w:val="24"/>
          <w:szCs w:val="24"/>
        </w:rPr>
        <w:t>4</w:t>
      </w:r>
      <w:r w:rsidR="00140596" w:rsidRPr="00A71AC4">
        <w:rPr>
          <w:sz w:val="24"/>
          <w:szCs w:val="24"/>
        </w:rPr>
        <w:t>.</w:t>
      </w:r>
      <w:r w:rsidR="0080328C" w:rsidRPr="00A71AC4">
        <w:rPr>
          <w:sz w:val="24"/>
          <w:szCs w:val="24"/>
        </w:rPr>
        <w:t>3</w:t>
      </w:r>
      <w:r w:rsidR="00140596" w:rsidRPr="00A71AC4">
        <w:rPr>
          <w:sz w:val="24"/>
          <w:szCs w:val="24"/>
        </w:rPr>
        <w:t>. изложить</w:t>
      </w:r>
      <w:r w:rsidR="00140596" w:rsidRPr="00A71AC4">
        <w:rPr>
          <w:color w:val="000000" w:themeColor="text1"/>
          <w:sz w:val="24"/>
          <w:szCs w:val="24"/>
        </w:rPr>
        <w:t xml:space="preserve"> в следующей редакции:</w:t>
      </w:r>
    </w:p>
    <w:p w:rsidR="00AA3CAE" w:rsidRPr="00A71AC4" w:rsidRDefault="00140596">
      <w:pPr>
        <w:ind w:firstLine="567"/>
        <w:jc w:val="both"/>
        <w:rPr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«</w:t>
      </w:r>
      <w:r w:rsidR="0080328C" w:rsidRPr="00A71AC4">
        <w:rPr>
          <w:color w:val="000000" w:themeColor="text1"/>
          <w:sz w:val="24"/>
          <w:szCs w:val="24"/>
        </w:rPr>
        <w:t>5.4.3</w:t>
      </w:r>
      <w:r w:rsidR="0080328C" w:rsidRPr="00A71AC4">
        <w:rPr>
          <w:sz w:val="24"/>
          <w:szCs w:val="24"/>
        </w:rPr>
        <w:t>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proofErr w:type="gramStart"/>
      <w:r w:rsidR="0080328C" w:rsidRPr="00A71AC4">
        <w:rPr>
          <w:sz w:val="24"/>
          <w:szCs w:val="24"/>
        </w:rPr>
        <w:t>.</w:t>
      </w:r>
      <w:r w:rsidRPr="00A71AC4">
        <w:rPr>
          <w:sz w:val="24"/>
          <w:szCs w:val="24"/>
        </w:rPr>
        <w:t>»;</w:t>
      </w:r>
    </w:p>
    <w:p w:rsidR="0080328C" w:rsidRPr="00A71AC4" w:rsidRDefault="0080328C" w:rsidP="0080328C">
      <w:pPr>
        <w:ind w:firstLine="567"/>
        <w:jc w:val="both"/>
        <w:rPr>
          <w:sz w:val="24"/>
          <w:szCs w:val="24"/>
        </w:rPr>
      </w:pPr>
      <w:proofErr w:type="gramEnd"/>
      <w:r w:rsidRPr="00A71AC4">
        <w:rPr>
          <w:sz w:val="24"/>
          <w:szCs w:val="24"/>
        </w:rPr>
        <w:t xml:space="preserve">2.4. </w:t>
      </w:r>
      <w:r w:rsidRPr="00A71AC4">
        <w:rPr>
          <w:sz w:val="24"/>
          <w:szCs w:val="24"/>
          <w:highlight w:val="white"/>
        </w:rPr>
        <w:t>Пункт 5.4</w:t>
      </w:r>
      <w:r w:rsidR="008E44DD" w:rsidRPr="00A71AC4">
        <w:rPr>
          <w:sz w:val="24"/>
          <w:szCs w:val="24"/>
          <w:highlight w:val="white"/>
        </w:rPr>
        <w:t>. дополнить подпунктом</w:t>
      </w:r>
      <w:r w:rsidRPr="00A71AC4">
        <w:rPr>
          <w:sz w:val="24"/>
          <w:szCs w:val="24"/>
          <w:highlight w:val="white"/>
        </w:rPr>
        <w:t xml:space="preserve"> 5.4.4.</w:t>
      </w:r>
      <w:r w:rsidRPr="00A71AC4">
        <w:rPr>
          <w:sz w:val="24"/>
          <w:szCs w:val="24"/>
        </w:rPr>
        <w:t xml:space="preserve"> следующего содержания:</w:t>
      </w:r>
    </w:p>
    <w:p w:rsidR="005A5508" w:rsidRPr="00A71AC4" w:rsidRDefault="0080328C" w:rsidP="003524BB">
      <w:pPr>
        <w:ind w:firstLine="567"/>
        <w:jc w:val="both"/>
        <w:rPr>
          <w:color w:val="000000" w:themeColor="text1"/>
          <w:sz w:val="24"/>
          <w:szCs w:val="24"/>
        </w:rPr>
      </w:pPr>
      <w:r w:rsidRPr="00A71AC4">
        <w:rPr>
          <w:sz w:val="24"/>
          <w:szCs w:val="24"/>
        </w:rPr>
        <w:t>«5.4.4. В случае</w:t>
      </w:r>
      <w:proofErr w:type="gramStart"/>
      <w:r w:rsidRPr="00A71AC4">
        <w:rPr>
          <w:sz w:val="24"/>
          <w:szCs w:val="24"/>
        </w:rPr>
        <w:t>,</w:t>
      </w:r>
      <w:proofErr w:type="gramEnd"/>
      <w:r w:rsidRPr="00A71AC4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</w:t>
      </w:r>
      <w:r w:rsidRPr="00A71AC4">
        <w:rPr>
          <w:color w:val="000000" w:themeColor="text1"/>
          <w:sz w:val="24"/>
          <w:szCs w:val="24"/>
        </w:rPr>
        <w:t>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прочтению.».</w:t>
      </w:r>
    </w:p>
    <w:p w:rsidR="00AA3CAE" w:rsidRPr="00A71AC4" w:rsidRDefault="0014059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AA3CAE" w:rsidRPr="00A71AC4" w:rsidRDefault="00140596" w:rsidP="005A5508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Настоящее постановление вступает в силу с момента его обнародования.</w:t>
      </w:r>
    </w:p>
    <w:p w:rsidR="00AA3CAE" w:rsidRDefault="0014059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Контроль исполнения настоящего постановления оставляю за собой.</w:t>
      </w:r>
    </w:p>
    <w:p w:rsidR="00A71AC4" w:rsidRDefault="00A71AC4" w:rsidP="00A71AC4">
      <w:pPr>
        <w:tabs>
          <w:tab w:val="left" w:pos="993"/>
        </w:tabs>
        <w:jc w:val="both"/>
        <w:outlineLvl w:val="0"/>
        <w:rPr>
          <w:color w:val="000000" w:themeColor="text1"/>
          <w:sz w:val="24"/>
          <w:szCs w:val="24"/>
        </w:rPr>
      </w:pPr>
    </w:p>
    <w:p w:rsidR="00A71AC4" w:rsidRPr="00A71AC4" w:rsidRDefault="00A71AC4" w:rsidP="00A71AC4">
      <w:pPr>
        <w:tabs>
          <w:tab w:val="left" w:pos="993"/>
        </w:tabs>
        <w:jc w:val="both"/>
        <w:outlineLvl w:val="0"/>
        <w:rPr>
          <w:color w:val="000000" w:themeColor="text1"/>
          <w:sz w:val="24"/>
          <w:szCs w:val="24"/>
        </w:rPr>
      </w:pPr>
    </w:p>
    <w:p w:rsidR="00AA3CAE" w:rsidRPr="00A71AC4" w:rsidRDefault="00140596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Глава муниципального образования</w:t>
      </w:r>
    </w:p>
    <w:p w:rsidR="00AA3CAE" w:rsidRPr="00A71AC4" w:rsidRDefault="00140596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сельское поселение Варзуга</w:t>
      </w:r>
    </w:p>
    <w:p w:rsidR="00AA3CAE" w:rsidRDefault="00140596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A71AC4">
        <w:rPr>
          <w:color w:val="000000" w:themeColor="text1"/>
          <w:sz w:val="24"/>
          <w:szCs w:val="24"/>
        </w:rPr>
        <w:t>Терского района                                                                                                  Г.Н. Попов</w:t>
      </w:r>
    </w:p>
    <w:p w:rsidR="00A71AC4" w:rsidRDefault="00A71AC4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</w:p>
    <w:p w:rsidR="00A71AC4" w:rsidRDefault="00A71AC4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</w:p>
    <w:p w:rsidR="00A71AC4" w:rsidRPr="00A71AC4" w:rsidRDefault="00A71AC4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A71AC4" w:rsidRPr="00A71AC4" w:rsidSect="00410B8E">
      <w:headerReference w:type="even" r:id="rId9"/>
      <w:footerReference w:type="even" r:id="rId10"/>
      <w:footerReference w:type="default" r:id="rId11"/>
      <w:pgSz w:w="11906" w:h="16838"/>
      <w:pgMar w:top="426" w:right="849" w:bottom="709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46" w:rsidRDefault="00622546">
      <w:r>
        <w:separator/>
      </w:r>
    </w:p>
  </w:endnote>
  <w:endnote w:type="continuationSeparator" w:id="0">
    <w:p w:rsidR="00622546" w:rsidRDefault="0062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E" w:rsidRDefault="00C941AA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46" w:rsidRDefault="00622546">
      <w:r>
        <w:separator/>
      </w:r>
    </w:p>
  </w:footnote>
  <w:footnote w:type="continuationSeparator" w:id="0">
    <w:p w:rsidR="00622546" w:rsidRDefault="0062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E" w:rsidRDefault="00C941AA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CAE"/>
    <w:rsid w:val="00032A25"/>
    <w:rsid w:val="00054043"/>
    <w:rsid w:val="000B4F36"/>
    <w:rsid w:val="00140596"/>
    <w:rsid w:val="001B3F72"/>
    <w:rsid w:val="00217B36"/>
    <w:rsid w:val="00224DD0"/>
    <w:rsid w:val="003524BB"/>
    <w:rsid w:val="00365BE4"/>
    <w:rsid w:val="003957DF"/>
    <w:rsid w:val="003F2153"/>
    <w:rsid w:val="00410B8E"/>
    <w:rsid w:val="005A5508"/>
    <w:rsid w:val="005B3577"/>
    <w:rsid w:val="005C67BC"/>
    <w:rsid w:val="00613A33"/>
    <w:rsid w:val="00622546"/>
    <w:rsid w:val="006C77EB"/>
    <w:rsid w:val="007A7203"/>
    <w:rsid w:val="007C6DDF"/>
    <w:rsid w:val="0080328C"/>
    <w:rsid w:val="0082319E"/>
    <w:rsid w:val="00841290"/>
    <w:rsid w:val="0086792B"/>
    <w:rsid w:val="008765F7"/>
    <w:rsid w:val="008E44DD"/>
    <w:rsid w:val="00901804"/>
    <w:rsid w:val="0090414D"/>
    <w:rsid w:val="009957CC"/>
    <w:rsid w:val="009A0136"/>
    <w:rsid w:val="00A71AC4"/>
    <w:rsid w:val="00AA3CAE"/>
    <w:rsid w:val="00B94171"/>
    <w:rsid w:val="00C27BB0"/>
    <w:rsid w:val="00C941AA"/>
    <w:rsid w:val="00CC6A12"/>
    <w:rsid w:val="00CE5FE6"/>
    <w:rsid w:val="00D60A87"/>
    <w:rsid w:val="00DC4D70"/>
    <w:rsid w:val="00E26B5F"/>
    <w:rsid w:val="00EC19E6"/>
    <w:rsid w:val="00EC49FC"/>
    <w:rsid w:val="00F320CF"/>
    <w:rsid w:val="00F66D52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/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44</cp:revision>
  <cp:lastPrinted>2022-06-23T06:56:00Z</cp:lastPrinted>
  <dcterms:created xsi:type="dcterms:W3CDTF">2021-05-24T12:19:00Z</dcterms:created>
  <dcterms:modified xsi:type="dcterms:W3CDTF">2022-06-23T06:56:00Z</dcterms:modified>
</cp:coreProperties>
</file>