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0E" w:rsidRDefault="009713A8">
      <w:pPr>
        <w:pStyle w:val="A5"/>
        <w:spacing w:line="360" w:lineRule="auto"/>
        <w:rPr>
          <w:rFonts w:ascii="Times New Roman Bold" w:eastAsia="Times New Roman Bold" w:hAnsi="Times New Roman Bold" w:cs="Times New Roman Bold"/>
          <w:sz w:val="26"/>
          <w:szCs w:val="26"/>
        </w:rPr>
      </w:pPr>
      <w:r>
        <w:rPr>
          <w:rFonts w:ascii="SegoeUI-SemiBold" w:eastAsia="SegoeUI-SemiBold" w:hAnsi="SegoeUI-SemiBold" w:cs="SegoeUI-SemiBold"/>
          <w:b/>
          <w:bCs/>
          <w:noProof/>
          <w:color w:val="0071BA"/>
          <w:sz w:val="32"/>
          <w:szCs w:val="32"/>
          <w:u w:color="0071BA"/>
        </w:rPr>
        <w:drawing>
          <wp:inline distT="0" distB="0" distL="0" distR="0">
            <wp:extent cx="3395346" cy="564516"/>
            <wp:effectExtent l="0" t="0" r="0" b="0"/>
            <wp:docPr id="1073741825" name="officeArt object" descr="МУРМАНСКАЯ ОБЛА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МУРМАНСКАЯ ОБЛАСТЬ"/>
                    <pic:cNvPicPr/>
                  </pic:nvPicPr>
                  <pic:blipFill>
                    <a:blip r:embed="rId6"/>
                    <a:srcRect b="35109"/>
                    <a:stretch>
                      <a:fillRect/>
                    </a:stretch>
                  </pic:blipFill>
                  <pic:spPr>
                    <a:xfrm>
                      <a:off x="0" y="0"/>
                      <a:ext cx="3395346" cy="564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z w:val="26"/>
          <w:szCs w:val="26"/>
        </w:rPr>
        <w:t xml:space="preserve">                             </w:t>
      </w:r>
      <w:r>
        <w:rPr>
          <w:rFonts w:hAnsi="Times New Roman Bold"/>
          <w:sz w:val="26"/>
          <w:szCs w:val="26"/>
        </w:rPr>
        <w:t>ПРЕСС</w:t>
      </w:r>
      <w:r>
        <w:rPr>
          <w:rFonts w:ascii="Times New Roman Bold"/>
          <w:sz w:val="26"/>
          <w:szCs w:val="26"/>
        </w:rPr>
        <w:t>-</w:t>
      </w:r>
      <w:r>
        <w:rPr>
          <w:rFonts w:hAnsi="Times New Roman Bold"/>
          <w:sz w:val="26"/>
          <w:szCs w:val="26"/>
        </w:rPr>
        <w:t>РЕЛИЗ</w:t>
      </w:r>
    </w:p>
    <w:p w:rsidR="00E6590E" w:rsidRDefault="00E6590E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6"/>
          <w:szCs w:val="26"/>
        </w:rPr>
      </w:pPr>
    </w:p>
    <w:p w:rsidR="00E6590E" w:rsidRDefault="009713A8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6"/>
          <w:szCs w:val="26"/>
        </w:rPr>
      </w:pPr>
      <w:r>
        <w:rPr>
          <w:rFonts w:hAnsi="Times New Roman Bold"/>
          <w:sz w:val="26"/>
          <w:szCs w:val="26"/>
        </w:rPr>
        <w:t>КАДАСТРОВАЯ</w:t>
      </w:r>
      <w:r>
        <w:rPr>
          <w:rFonts w:ascii="Trebuchet MS"/>
          <w:sz w:val="26"/>
          <w:szCs w:val="26"/>
        </w:rPr>
        <w:t xml:space="preserve"> </w:t>
      </w:r>
      <w:r>
        <w:rPr>
          <w:rFonts w:hAnsi="Times New Roman Bold"/>
          <w:sz w:val="26"/>
          <w:szCs w:val="26"/>
        </w:rPr>
        <w:t>ПАЛАТА</w:t>
      </w:r>
      <w:r>
        <w:rPr>
          <w:rFonts w:ascii="Trebuchet MS"/>
          <w:sz w:val="26"/>
          <w:szCs w:val="26"/>
        </w:rPr>
        <w:t xml:space="preserve"> </w:t>
      </w:r>
      <w:r>
        <w:rPr>
          <w:rFonts w:hAnsi="Times New Roman Bold"/>
          <w:sz w:val="26"/>
          <w:szCs w:val="26"/>
        </w:rPr>
        <w:t>ПО</w:t>
      </w:r>
      <w:r>
        <w:rPr>
          <w:rFonts w:ascii="Trebuchet MS"/>
          <w:sz w:val="26"/>
          <w:szCs w:val="26"/>
        </w:rPr>
        <w:t xml:space="preserve"> </w:t>
      </w:r>
      <w:r>
        <w:rPr>
          <w:rFonts w:hAnsi="Times New Roman Bold"/>
          <w:sz w:val="26"/>
          <w:szCs w:val="26"/>
        </w:rPr>
        <w:t>МУРМАНСКОЙ</w:t>
      </w:r>
      <w:r>
        <w:rPr>
          <w:rFonts w:ascii="Trebuchet MS"/>
          <w:sz w:val="26"/>
          <w:szCs w:val="26"/>
        </w:rPr>
        <w:t xml:space="preserve"> </w:t>
      </w:r>
      <w:r>
        <w:rPr>
          <w:rFonts w:hAnsi="Times New Roman Bold"/>
          <w:sz w:val="26"/>
          <w:szCs w:val="26"/>
        </w:rPr>
        <w:t>ОБЛАСТИ</w:t>
      </w:r>
      <w:r>
        <w:rPr>
          <w:rFonts w:ascii="Trebuchet MS"/>
          <w:sz w:val="26"/>
          <w:szCs w:val="26"/>
        </w:rPr>
        <w:t xml:space="preserve"> </w:t>
      </w:r>
      <w:r>
        <w:rPr>
          <w:rFonts w:hAnsi="Times New Roman Bold"/>
          <w:sz w:val="26"/>
          <w:szCs w:val="26"/>
        </w:rPr>
        <w:t>ИНФОРМИРУЕТ</w:t>
      </w:r>
    </w:p>
    <w:p w:rsidR="00E6590E" w:rsidRDefault="009713A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</w:t>
      </w:r>
    </w:p>
    <w:p w:rsidR="00E6590E" w:rsidRDefault="00E6590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90E" w:rsidRDefault="009713A8">
      <w:pPr>
        <w:pStyle w:val="A5"/>
        <w:spacing w:line="288" w:lineRule="auto"/>
        <w:ind w:firstLine="709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425985">
        <w:rPr>
          <w:rFonts w:hAnsi="Times New Roman Bold"/>
          <w:b/>
          <w:sz w:val="28"/>
          <w:szCs w:val="28"/>
        </w:rPr>
        <w:t>В</w:t>
      </w:r>
      <w:r w:rsidRPr="00425985">
        <w:rPr>
          <w:rFonts w:hAns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Мурманской</w:t>
      </w:r>
      <w:r w:rsidRPr="00425985">
        <w:rPr>
          <w:rFonts w:hAns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области</w:t>
      </w:r>
      <w:r w:rsidRPr="00425985">
        <w:rPr>
          <w:rFonts w:hAns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активизирована</w:t>
      </w:r>
      <w:r w:rsidRPr="00425985">
        <w:rPr>
          <w:rFonts w:hAns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работа</w:t>
      </w:r>
      <w:r w:rsidRPr="00425985">
        <w:rPr>
          <w:rFonts w:hAns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по</w:t>
      </w:r>
      <w:r w:rsidRPr="00425985">
        <w:rPr>
          <w:rFonts w:hAns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наполнению</w:t>
      </w:r>
      <w:r w:rsidRPr="00425985">
        <w:rPr>
          <w:rFonts w:hAns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ЕГРН</w:t>
      </w:r>
      <w:r w:rsidRPr="00425985">
        <w:rPr>
          <w:rFonts w:asci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актуальными</w:t>
      </w:r>
      <w:r w:rsidRPr="00425985">
        <w:rPr>
          <w:rFonts w:hAnsi="Times New Roman Bold"/>
          <w:b/>
          <w:sz w:val="28"/>
          <w:szCs w:val="28"/>
        </w:rPr>
        <w:t xml:space="preserve"> </w:t>
      </w:r>
      <w:r w:rsidRPr="00425985">
        <w:rPr>
          <w:rFonts w:hAnsi="Times New Roman Bold"/>
          <w:b/>
          <w:sz w:val="28"/>
          <w:szCs w:val="28"/>
        </w:rPr>
        <w:t>сведениями</w:t>
      </w:r>
    </w:p>
    <w:p w:rsidR="00E6590E" w:rsidRDefault="009713A8">
      <w:pPr>
        <w:pStyle w:val="A5"/>
        <w:spacing w:after="0" w:line="288" w:lineRule="auto"/>
        <w:ind w:firstLine="70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Мурманской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области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начнут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выявлять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правообладателей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ранее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</w:t>
      </w:r>
      <w:r>
        <w:rPr>
          <w:rFonts w:hAnsi="Times New Roman Bold"/>
          <w:sz w:val="28"/>
          <w:szCs w:val="28"/>
        </w:rPr>
        <w:t>ч</w:t>
      </w:r>
      <w:r>
        <w:rPr>
          <w:rFonts w:hAnsi="Times New Roman Bold"/>
          <w:sz w:val="28"/>
          <w:szCs w:val="28"/>
        </w:rPr>
        <w:t>тенных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объектов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недвижимости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целью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наполнения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реестра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ЕГРН</w:t>
      </w:r>
      <w:r>
        <w:rPr>
          <w:rFonts w:ascii="Times New Roman"/>
          <w:sz w:val="28"/>
          <w:szCs w:val="28"/>
        </w:rPr>
        <w:t>)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актуальными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сведениями</w:t>
      </w:r>
      <w:r>
        <w:rPr>
          <w:rFonts w:ascii="Times New Roman Bold"/>
          <w:sz w:val="28"/>
          <w:szCs w:val="28"/>
        </w:rPr>
        <w:t xml:space="preserve">. </w:t>
      </w:r>
      <w:r>
        <w:rPr>
          <w:rFonts w:hAnsi="Times New Roman Bold"/>
          <w:sz w:val="28"/>
          <w:szCs w:val="28"/>
        </w:rPr>
        <w:t>Эксперты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</w:t>
      </w:r>
      <w:r>
        <w:rPr>
          <w:rFonts w:hAnsi="Times New Roman Bold"/>
          <w:sz w:val="28"/>
          <w:szCs w:val="28"/>
        </w:rPr>
        <w:t>е</w:t>
      </w:r>
      <w:r>
        <w:rPr>
          <w:rFonts w:hAnsi="Times New Roman Bold"/>
          <w:sz w:val="28"/>
          <w:szCs w:val="28"/>
        </w:rPr>
        <w:t>гиональной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Кадастровой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палаты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разъяснили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какую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недвижимость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считают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ранее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учтенной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зачем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необходимо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выявлять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её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правообладателей</w:t>
      </w:r>
      <w:r>
        <w:rPr>
          <w:rFonts w:ascii="Times New Roman Bold"/>
          <w:sz w:val="28"/>
          <w:szCs w:val="28"/>
        </w:rPr>
        <w:t>.</w:t>
      </w:r>
    </w:p>
    <w:p w:rsidR="00E6590E" w:rsidRDefault="00E6590E">
      <w:pPr>
        <w:pStyle w:val="A5"/>
        <w:spacing w:after="0" w:line="288" w:lineRule="auto"/>
        <w:ind w:firstLine="70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E6590E" w:rsidRDefault="009713A8">
      <w:pPr>
        <w:pStyle w:val="A5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июня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2021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вступили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силу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 Закон о</w:t>
      </w:r>
      <w:r>
        <w:rPr>
          <w:rFonts w:ascii="Trebuchet MS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госрегистрации</w:t>
      </w:r>
      <w:proofErr w:type="spellEnd"/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Законом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предусмотрены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процедуры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правооблад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телей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учтенных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процедура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ascii="Times New Roman"/>
          <w:sz w:val="28"/>
          <w:szCs w:val="28"/>
        </w:rPr>
        <w:t>.</w:t>
      </w:r>
    </w:p>
    <w:p w:rsidR="00E6590E" w:rsidRDefault="009713A8">
      <w:pPr>
        <w:pStyle w:val="A5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татус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ранее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учтенных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объектов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недвижимости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регистрированные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марта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2008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касается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кадастровый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зарегистрированы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ascii="Times New Roman"/>
          <w:sz w:val="28"/>
          <w:szCs w:val="28"/>
        </w:rPr>
        <w:t xml:space="preserve"> 1997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прекращены</w:t>
      </w:r>
      <w:r>
        <w:rPr>
          <w:rFonts w:ascii="Trebuchet MS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правообладателях</w:t>
      </w:r>
      <w:r>
        <w:rPr>
          <w:rFonts w:ascii="Times New Roman"/>
          <w:sz w:val="28"/>
          <w:szCs w:val="28"/>
        </w:rPr>
        <w:t>.</w:t>
      </w:r>
    </w:p>
    <w:p w:rsidR="00E6590E" w:rsidRDefault="009713A8">
      <w:pPr>
        <w:pStyle w:val="A5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Теперь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наделены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полномочиями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правообладателей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учтенных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правлению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выявленных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Росреестр</w:t>
      </w:r>
      <w:proofErr w:type="spellEnd"/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 Для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проанализировать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имеющиеся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архивах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внутренних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органах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актов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гражданского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налоговых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нотариусов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органах</w:t>
      </w:r>
      <w:r>
        <w:rPr>
          <w:rFonts w:ascii="Times New Roman"/>
          <w:sz w:val="28"/>
          <w:szCs w:val="28"/>
        </w:rPr>
        <w:t>.</w:t>
      </w:r>
    </w:p>
    <w:p w:rsidR="00E6590E" w:rsidRDefault="009713A8">
      <w:pPr>
        <w:pStyle w:val="A5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Результатом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ние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выявленных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сведения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вносятся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ascii="Times New Roman"/>
          <w:sz w:val="28"/>
          <w:szCs w:val="28"/>
        </w:rPr>
        <w:t>:</w:t>
      </w:r>
    </w:p>
    <w:p w:rsidR="00E6590E" w:rsidRDefault="009713A8">
      <w:pPr>
        <w:pStyle w:val="a6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данные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учтенном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обладателе</w:t>
      </w:r>
      <w:r w:rsidR="007E58A6">
        <w:rPr>
          <w:rFonts w:hAnsi="Times New Roman"/>
          <w:sz w:val="28"/>
          <w:szCs w:val="28"/>
        </w:rPr>
        <w:t>,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отсутствуют</w:t>
      </w:r>
      <w:r>
        <w:rPr>
          <w:rFonts w:ascii="Times New Roman"/>
          <w:sz w:val="28"/>
          <w:szCs w:val="28"/>
        </w:rPr>
        <w:t>;</w:t>
      </w:r>
    </w:p>
    <w:p w:rsidR="00E6590E" w:rsidRDefault="009713A8">
      <w:pPr>
        <w:pStyle w:val="a6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данные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правообладателе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отсутствуют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реестре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imes New Roman"/>
          <w:sz w:val="28"/>
          <w:szCs w:val="28"/>
        </w:rPr>
        <w:t>.</w:t>
      </w:r>
    </w:p>
    <w:p w:rsidR="00E6590E" w:rsidRDefault="009713A8">
      <w:pPr>
        <w:pStyle w:val="a6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Управлением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Росреестра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Мурманской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сопоставлению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учтенных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зарегистрированы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ascii="Times New Roman"/>
          <w:sz w:val="28"/>
          <w:szCs w:val="28"/>
        </w:rPr>
        <w:t>.</w:t>
      </w:r>
    </w:p>
    <w:p w:rsidR="00E6590E" w:rsidRDefault="009713A8">
      <w:pPr>
        <w:pStyle w:val="Normal1"/>
      </w:pPr>
      <w:r>
        <w:rPr>
          <w:rFonts w:hAnsi="Times New Roman"/>
        </w:rPr>
        <w:t>Эксперт</w:t>
      </w:r>
      <w:r>
        <w:rPr>
          <w:rFonts w:hAnsi="Times New Roman"/>
        </w:rPr>
        <w:t xml:space="preserve"> </w:t>
      </w:r>
      <w:r>
        <w:rPr>
          <w:rFonts w:hAnsi="Times New Roman"/>
        </w:rPr>
        <w:t>Кадастровой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палаты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Мурманской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области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Елена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Курпакова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отмечает</w:t>
      </w:r>
      <w:r>
        <w:rPr>
          <w:rFonts w:asci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  <w:i/>
          <w:iCs/>
        </w:rPr>
        <w:t>«регистрация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ранее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учтенных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объектов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недвижимости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ЕГРН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позволяет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правообладателям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этой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недвижимости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доказать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свое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з</w:t>
      </w:r>
      <w:r>
        <w:rPr>
          <w:rFonts w:hAnsi="Times New Roman"/>
          <w:i/>
          <w:iCs/>
        </w:rPr>
        <w:t>а</w:t>
      </w:r>
      <w:r>
        <w:rPr>
          <w:rFonts w:hAnsi="Times New Roman"/>
          <w:i/>
          <w:iCs/>
        </w:rPr>
        <w:t>конное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право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неё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свести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минимуму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риск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любых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мошеннических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дейс</w:t>
      </w:r>
      <w:r>
        <w:rPr>
          <w:rFonts w:hAnsi="Times New Roman"/>
          <w:i/>
          <w:iCs/>
        </w:rPr>
        <w:t>т</w:t>
      </w:r>
      <w:r>
        <w:rPr>
          <w:rFonts w:hAnsi="Times New Roman"/>
          <w:i/>
          <w:iCs/>
        </w:rPr>
        <w:t>вий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отношении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данной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недвижимости</w:t>
      </w:r>
      <w:r>
        <w:rPr>
          <w:rFonts w:ascii="Times New Roman"/>
          <w:i/>
          <w:iCs/>
        </w:rPr>
        <w:t xml:space="preserve">. </w:t>
      </w:r>
      <w:r>
        <w:rPr>
          <w:rFonts w:hAnsi="Times New Roman"/>
          <w:i/>
          <w:iCs/>
        </w:rPr>
        <w:t>Кроме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того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это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поможет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изб</w:t>
      </w:r>
      <w:r>
        <w:rPr>
          <w:rFonts w:hAnsi="Times New Roman"/>
          <w:i/>
          <w:iCs/>
        </w:rPr>
        <w:t>е</w:t>
      </w:r>
      <w:r>
        <w:rPr>
          <w:rFonts w:hAnsi="Times New Roman"/>
          <w:i/>
          <w:iCs/>
        </w:rPr>
        <w:t>жать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возникновения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споров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или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даже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судебных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разбирательств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например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с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соседями</w:t>
      </w:r>
      <w:r>
        <w:rPr>
          <w:rFonts w:ascii="Times New Roman"/>
          <w:i/>
          <w:iCs/>
        </w:rPr>
        <w:t xml:space="preserve"> </w:t>
      </w:r>
      <w:r>
        <w:rPr>
          <w:rFonts w:hAnsi="Times New Roman"/>
          <w:i/>
          <w:iCs/>
        </w:rPr>
        <w:t>по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земельному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участку»</w:t>
      </w:r>
      <w:r>
        <w:rPr>
          <w:rFonts w:ascii="Times New Roman"/>
          <w:i/>
          <w:iCs/>
        </w:rPr>
        <w:t xml:space="preserve">. </w:t>
      </w:r>
    </w:p>
    <w:p w:rsidR="00E6590E" w:rsidRDefault="009713A8">
      <w:pPr>
        <w:pStyle w:val="a6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способств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повышению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налогообложения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imes New Roman"/>
          <w:sz w:val="28"/>
          <w:szCs w:val="28"/>
        </w:rPr>
        <w:t>.</w:t>
      </w:r>
    </w:p>
    <w:p w:rsidR="00E6590E" w:rsidRDefault="00E6590E">
      <w:pPr>
        <w:pStyle w:val="A5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90E" w:rsidRDefault="009713A8">
      <w:pPr>
        <w:pStyle w:val="A5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Напомним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кадастрового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Объекты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капитального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строительства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учитывались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Бюро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вентаризации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БТИ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органами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>.</w:t>
      </w:r>
    </w:p>
    <w:p w:rsidR="00E6590E" w:rsidRDefault="009713A8">
      <w:pPr>
        <w:pStyle w:val="A5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2007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недвижимость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проходила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регистрацию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реестрах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кадастровом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реестре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Объекты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жимости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зарегистрированные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получили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статус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учтенных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кадастровый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процедуры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жевания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границ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присвоения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кадастрового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собственности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аренды</w:t>
      </w:r>
      <w:r>
        <w:rPr>
          <w:rFonts w:ascii="Times New Roman"/>
          <w:sz w:val="28"/>
          <w:szCs w:val="28"/>
        </w:rPr>
        <w:t>.</w:t>
      </w:r>
    </w:p>
    <w:p w:rsidR="00E6590E" w:rsidRDefault="009713A8">
      <w:pPr>
        <w:pStyle w:val="A5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Начиная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2017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собирается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хранится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Едином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государственном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реестре</w:t>
      </w:r>
      <w:r>
        <w:rPr>
          <w:rFonts w:ascii="Trebuchet M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ascii="Trebuchet MS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ЕГРН</w:t>
      </w:r>
      <w:r>
        <w:rPr>
          <w:rFonts w:ascii="Trebuchet MS"/>
          <w:sz w:val="28"/>
          <w:szCs w:val="28"/>
        </w:rPr>
        <w:t>)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товерный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источник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Кадастровый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возникновение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недвижимости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выпиской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ЕГРН</w:t>
      </w:r>
      <w:r>
        <w:rPr>
          <w:rFonts w:ascii="Times New Roman"/>
          <w:sz w:val="28"/>
          <w:szCs w:val="28"/>
        </w:rPr>
        <w:t>.</w:t>
      </w:r>
    </w:p>
    <w:p w:rsidR="00E6590E" w:rsidRDefault="009713A8" w:rsidP="009713A8">
      <w:pPr>
        <w:pStyle w:val="A5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__________________________________________________________________</w:t>
      </w:r>
    </w:p>
    <w:p w:rsidR="00E6590E" w:rsidRDefault="009713A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i/>
          <w:iCs/>
        </w:rPr>
        <w:t>Кадастровая</w:t>
      </w:r>
      <w:r>
        <w:rPr>
          <w:i/>
          <w:iCs/>
        </w:rPr>
        <w:t xml:space="preserve"> </w:t>
      </w:r>
      <w:r>
        <w:rPr>
          <w:rFonts w:hAnsi="Times New Roman"/>
          <w:i/>
          <w:iCs/>
        </w:rPr>
        <w:t>палата</w:t>
      </w:r>
      <w:r>
        <w:rPr>
          <w:i/>
          <w:iCs/>
        </w:rPr>
        <w:t xml:space="preserve"> </w:t>
      </w:r>
      <w:r>
        <w:rPr>
          <w:rFonts w:hAnsi="Times New Roman"/>
          <w:i/>
          <w:iCs/>
        </w:rPr>
        <w:t>по</w:t>
      </w:r>
      <w:r>
        <w:rPr>
          <w:i/>
          <w:iCs/>
        </w:rPr>
        <w:t xml:space="preserve"> </w:t>
      </w:r>
      <w:r>
        <w:rPr>
          <w:rFonts w:hAnsi="Times New Roman"/>
          <w:i/>
          <w:iCs/>
        </w:rPr>
        <w:t>Мурманской</w:t>
      </w:r>
      <w:r>
        <w:rPr>
          <w:i/>
          <w:iCs/>
        </w:rPr>
        <w:t xml:space="preserve"> </w:t>
      </w:r>
      <w:r>
        <w:rPr>
          <w:rFonts w:hAnsi="Times New Roman"/>
          <w:i/>
          <w:iCs/>
        </w:rPr>
        <w:t>области</w:t>
      </w:r>
      <w:r>
        <w:rPr>
          <w:rFonts w:ascii="Times New Roman"/>
          <w:i/>
          <w:iCs/>
        </w:rPr>
        <w:t>:</w:t>
      </w:r>
    </w:p>
    <w:p w:rsidR="00E6590E" w:rsidRDefault="009713A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i/>
          <w:iCs/>
        </w:rPr>
        <w:t>Адрес</w:t>
      </w:r>
      <w:r>
        <w:rPr>
          <w:rFonts w:ascii="Times New Roman"/>
          <w:i/>
          <w:iCs/>
        </w:rPr>
        <w:t xml:space="preserve">: 183025, </w:t>
      </w:r>
      <w:r>
        <w:rPr>
          <w:rFonts w:hAnsi="Times New Roman"/>
          <w:i/>
          <w:iCs/>
        </w:rPr>
        <w:t>г</w:t>
      </w:r>
      <w:r>
        <w:rPr>
          <w:rFonts w:ascii="Times New Roman"/>
          <w:i/>
          <w:iCs/>
        </w:rPr>
        <w:t xml:space="preserve">. </w:t>
      </w:r>
      <w:r>
        <w:rPr>
          <w:rFonts w:hAnsi="Times New Roman"/>
          <w:i/>
          <w:iCs/>
        </w:rPr>
        <w:t>Мурманск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ул</w:t>
      </w:r>
      <w:r>
        <w:rPr>
          <w:rFonts w:ascii="Times New Roman"/>
          <w:i/>
          <w:iCs/>
        </w:rPr>
        <w:t xml:space="preserve">. </w:t>
      </w:r>
      <w:r>
        <w:rPr>
          <w:rFonts w:hAnsi="Times New Roman"/>
          <w:i/>
          <w:iCs/>
        </w:rPr>
        <w:t>Полярные</w:t>
      </w:r>
      <w:r>
        <w:rPr>
          <w:i/>
          <w:iCs/>
        </w:rPr>
        <w:t xml:space="preserve"> </w:t>
      </w:r>
      <w:r>
        <w:rPr>
          <w:rFonts w:hAnsi="Times New Roman"/>
          <w:i/>
          <w:iCs/>
        </w:rPr>
        <w:t>Зори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д</w:t>
      </w:r>
      <w:r>
        <w:rPr>
          <w:rFonts w:ascii="Times New Roman"/>
          <w:i/>
          <w:iCs/>
        </w:rPr>
        <w:t>. 44</w:t>
      </w:r>
    </w:p>
    <w:p w:rsidR="00E6590E" w:rsidRDefault="009713A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i/>
          <w:iCs/>
        </w:rPr>
        <w:t>Приемная</w:t>
      </w:r>
      <w:r>
        <w:rPr>
          <w:rFonts w:ascii="Times New Roman"/>
          <w:i/>
          <w:iCs/>
        </w:rPr>
        <w:t>: 8(8152) 40-30-00; 40-30-12</w:t>
      </w:r>
    </w:p>
    <w:p w:rsidR="00E6590E" w:rsidRDefault="009713A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i/>
          <w:iCs/>
        </w:rPr>
        <w:t>Официальный</w:t>
      </w:r>
      <w:r>
        <w:rPr>
          <w:i/>
          <w:iCs/>
        </w:rPr>
        <w:t xml:space="preserve"> </w:t>
      </w:r>
      <w:r>
        <w:rPr>
          <w:rFonts w:hAnsi="Times New Roman"/>
          <w:i/>
          <w:iCs/>
        </w:rPr>
        <w:t>сайт</w:t>
      </w:r>
      <w:r>
        <w:rPr>
          <w:rFonts w:ascii="Times New Roman"/>
          <w:i/>
          <w:iCs/>
        </w:rPr>
        <w:t>: https://kadastr.ru</w:t>
      </w:r>
    </w:p>
    <w:p w:rsidR="00E6590E" w:rsidRDefault="009713A8">
      <w:pPr>
        <w:pStyle w:val="A5"/>
        <w:spacing w:after="0" w:line="240" w:lineRule="auto"/>
        <w:jc w:val="both"/>
      </w:pPr>
      <w:proofErr w:type="spellStart"/>
      <w:r>
        <w:rPr>
          <w:rFonts w:hAnsi="Times New Roman"/>
          <w:i/>
          <w:iCs/>
        </w:rPr>
        <w:t>Вконтакте</w:t>
      </w:r>
      <w:proofErr w:type="spellEnd"/>
      <w:r>
        <w:rPr>
          <w:rFonts w:ascii="Times New Roman"/>
          <w:i/>
          <w:iCs/>
        </w:rPr>
        <w:t>: https://vk.com/fkpmurmansk</w:t>
      </w:r>
    </w:p>
    <w:sectPr w:rsidR="00E6590E" w:rsidSect="00AA7910">
      <w:headerReference w:type="default" r:id="rId7"/>
      <w:footerReference w:type="default" r:id="rId8"/>
      <w:pgSz w:w="11900" w:h="16840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10" w:rsidRDefault="009713A8">
      <w:r>
        <w:separator/>
      </w:r>
    </w:p>
  </w:endnote>
  <w:endnote w:type="continuationSeparator" w:id="1">
    <w:p w:rsidR="00AA7910" w:rsidRDefault="0097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UI-SemiBold">
    <w:altName w:val="Segoe UI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0E" w:rsidRDefault="00E659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10" w:rsidRDefault="009713A8">
      <w:r>
        <w:separator/>
      </w:r>
    </w:p>
  </w:footnote>
  <w:footnote w:type="continuationSeparator" w:id="1">
    <w:p w:rsidR="00AA7910" w:rsidRDefault="00971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0E" w:rsidRDefault="00E659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90E"/>
    <w:rsid w:val="00425985"/>
    <w:rsid w:val="007E58A6"/>
    <w:rsid w:val="009713A8"/>
    <w:rsid w:val="00AA7910"/>
    <w:rsid w:val="00E6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1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910"/>
    <w:rPr>
      <w:u w:val="single"/>
    </w:rPr>
  </w:style>
  <w:style w:type="table" w:customStyle="1" w:styleId="TableNormal">
    <w:name w:val="Table Normal"/>
    <w:rsid w:val="00AA79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A79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AA791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rsid w:val="00AA791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1">
    <w:name w:val="Normal 1"/>
    <w:rsid w:val="00AA7910"/>
    <w:pPr>
      <w:spacing w:line="288" w:lineRule="auto"/>
      <w:ind w:firstLine="709"/>
      <w:jc w:val="both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425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Ganeeva_VV</cp:lastModifiedBy>
  <cp:revision>3</cp:revision>
  <dcterms:created xsi:type="dcterms:W3CDTF">2021-06-12T13:45:00Z</dcterms:created>
  <dcterms:modified xsi:type="dcterms:W3CDTF">2021-06-15T07:42:00Z</dcterms:modified>
</cp:coreProperties>
</file>