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C" w:rsidRDefault="000F0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0A5C" w:rsidRDefault="000F0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00A5C" w:rsidRDefault="000F0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D00A5C" w:rsidRDefault="00D00A5C">
      <w:pPr>
        <w:rPr>
          <w:sz w:val="28"/>
          <w:szCs w:val="28"/>
        </w:rPr>
      </w:pPr>
    </w:p>
    <w:p w:rsidR="00D00A5C" w:rsidRDefault="000F0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0A5C" w:rsidRDefault="00D00A5C">
      <w:pPr>
        <w:rPr>
          <w:sz w:val="28"/>
          <w:szCs w:val="28"/>
        </w:rPr>
      </w:pPr>
    </w:p>
    <w:p w:rsidR="00D00A5C" w:rsidRDefault="00707840">
      <w:pPr>
        <w:widowControl w:val="0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 w:rsidR="000F0EB0">
        <w:rPr>
          <w:rFonts w:ascii="Times New Roman CYR" w:hAnsi="Times New Roman CYR"/>
          <w:sz w:val="28"/>
          <w:szCs w:val="28"/>
          <w:highlight w:val="white"/>
        </w:rPr>
        <w:t>.12.2</w:t>
      </w:r>
      <w:r w:rsidR="000F0EB0">
        <w:rPr>
          <w:rFonts w:ascii="Times New Roman CYR" w:hAnsi="Times New Roman CYR"/>
          <w:sz w:val="28"/>
          <w:szCs w:val="28"/>
        </w:rPr>
        <w:t>021 г.</w:t>
      </w:r>
      <w:r w:rsidR="000F0EB0">
        <w:rPr>
          <w:rFonts w:ascii="Times New Roman CYR" w:hAnsi="Times New Roman CYR"/>
          <w:color w:val="FF0000"/>
          <w:sz w:val="28"/>
          <w:szCs w:val="28"/>
        </w:rPr>
        <w:t xml:space="preserve">                                     </w:t>
      </w:r>
      <w:r w:rsidR="000F0EB0">
        <w:rPr>
          <w:rFonts w:ascii="Times New Roman CYR" w:hAnsi="Times New Roman CYR"/>
          <w:sz w:val="28"/>
          <w:szCs w:val="28"/>
        </w:rPr>
        <w:t>с. Варзуга</w:t>
      </w:r>
      <w:r w:rsidR="000F0EB0">
        <w:rPr>
          <w:rFonts w:ascii="Times New Roman CYR" w:hAnsi="Times New Roman CYR"/>
          <w:color w:val="FF0000"/>
          <w:sz w:val="28"/>
          <w:szCs w:val="28"/>
        </w:rPr>
        <w:t xml:space="preserve">                                                </w:t>
      </w:r>
      <w:r w:rsidR="000F0EB0">
        <w:rPr>
          <w:rFonts w:ascii="Times New Roman CYR" w:hAnsi="Times New Roman CYR"/>
          <w:sz w:val="28"/>
          <w:szCs w:val="28"/>
        </w:rPr>
        <w:t>№</w:t>
      </w:r>
      <w:r w:rsidR="000F0EB0">
        <w:rPr>
          <w:rFonts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91</w:t>
      </w:r>
    </w:p>
    <w:p w:rsidR="00D00A5C" w:rsidRDefault="00D00A5C">
      <w:pPr>
        <w:rPr>
          <w:sz w:val="26"/>
          <w:szCs w:val="26"/>
        </w:rPr>
      </w:pPr>
    </w:p>
    <w:p w:rsidR="00D00A5C" w:rsidRDefault="000F0EB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Порядка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</w:t>
      </w:r>
    </w:p>
    <w:p w:rsidR="00D00A5C" w:rsidRDefault="000F0EB0">
      <w:pPr>
        <w:pStyle w:val="ConsPlusTitle"/>
        <w:jc w:val="center"/>
      </w:pPr>
      <w:r>
        <w:tab/>
      </w:r>
    </w:p>
    <w:p w:rsidR="00D00A5C" w:rsidRDefault="000F0EB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10.01.2002 № 7-ФЗ «Об охране окружающей среды»,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Приказом Минприроды России от 01.12.2020 № 999 «Об утверждении требований к материалам оценки воздействия на окружающую среду»,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D00A5C" w:rsidRDefault="00D00A5C">
      <w:pPr>
        <w:pStyle w:val="ConsPlusNormal"/>
        <w:jc w:val="both"/>
        <w:rPr>
          <w:sz w:val="26"/>
          <w:szCs w:val="26"/>
        </w:rPr>
      </w:pPr>
    </w:p>
    <w:p w:rsidR="00D00A5C" w:rsidRDefault="000F0EB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экспертизе.</w:t>
      </w:r>
    </w:p>
    <w:p w:rsidR="00D00A5C" w:rsidRDefault="000F0EB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обнародования и подлежит размещению на официальном сайте МО СП Варзуга Терского района.</w:t>
      </w:r>
    </w:p>
    <w:p w:rsidR="00D00A5C" w:rsidRDefault="000F0EB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D00A5C" w:rsidRDefault="00D00A5C">
      <w:pPr>
        <w:pStyle w:val="ConsPlusNormal"/>
        <w:ind w:firstLine="567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0F0EB0">
      <w:pPr>
        <w:pStyle w:val="ConsPlusNormal"/>
        <w:ind w:left="567"/>
        <w:rPr>
          <w:sz w:val="26"/>
        </w:rPr>
      </w:pPr>
      <w:r>
        <w:rPr>
          <w:sz w:val="26"/>
        </w:rPr>
        <w:t>Глава МО СП Варзуга                                                                           Г.Н. Попов</w:t>
      </w: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D00A5C">
      <w:pPr>
        <w:pStyle w:val="ConsPlusNormal"/>
        <w:jc w:val="both"/>
      </w:pPr>
    </w:p>
    <w:p w:rsidR="00D00A5C" w:rsidRDefault="000F0EB0">
      <w:pPr>
        <w:pStyle w:val="ConsPlusNormal"/>
        <w:jc w:val="right"/>
      </w:pPr>
      <w:r>
        <w:br w:type="page"/>
      </w:r>
      <w:r>
        <w:lastRenderedPageBreak/>
        <w:t>Утвержден</w:t>
      </w:r>
    </w:p>
    <w:p w:rsidR="00D00A5C" w:rsidRDefault="000F0EB0">
      <w:pPr>
        <w:pStyle w:val="ConsPlusNormal"/>
        <w:jc w:val="right"/>
      </w:pPr>
      <w:r>
        <w:t>постановлением администрации МО СП Варзуга</w:t>
      </w:r>
    </w:p>
    <w:p w:rsidR="00D00A5C" w:rsidRDefault="000F0EB0">
      <w:pPr>
        <w:pStyle w:val="ConsPlusNormal"/>
        <w:jc w:val="right"/>
      </w:pPr>
      <w:r>
        <w:t xml:space="preserve">от </w:t>
      </w:r>
      <w:r w:rsidR="00707840">
        <w:t>22</w:t>
      </w:r>
      <w:r>
        <w:t xml:space="preserve">.12.2021 № </w:t>
      </w:r>
      <w:r w:rsidR="00707840">
        <w:t>91</w:t>
      </w:r>
      <w:bookmarkStart w:id="0" w:name="_GoBack"/>
      <w:bookmarkEnd w:id="0"/>
    </w:p>
    <w:p w:rsidR="00D00A5C" w:rsidRDefault="00D00A5C">
      <w:pPr>
        <w:pStyle w:val="ConsPlusNormal"/>
        <w:jc w:val="center"/>
      </w:pPr>
    </w:p>
    <w:p w:rsidR="00D00A5C" w:rsidRDefault="000F0EB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00A5C" w:rsidRDefault="000F0EB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>организации и проведения общественных обсуждений</w:t>
      </w:r>
    </w:p>
    <w:p w:rsidR="00D00A5C" w:rsidRDefault="000F0EB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 xml:space="preserve">намечаемой хозяйственной и иной деятельности на территории </w:t>
      </w:r>
      <w:r>
        <w:rPr>
          <w:b/>
          <w:sz w:val="28"/>
          <w:szCs w:val="28"/>
        </w:rPr>
        <w:t>муниципального образования сельское поселение Варзуга Терского района,</w:t>
      </w:r>
      <w:r>
        <w:rPr>
          <w:b/>
          <w:sz w:val="28"/>
        </w:rPr>
        <w:t xml:space="preserve"> которая подлежит экологической экспертизе</w:t>
      </w:r>
    </w:p>
    <w:p w:rsidR="00D00A5C" w:rsidRDefault="00D00A5C">
      <w:pPr>
        <w:pStyle w:val="ConsPlusNormal"/>
        <w:jc w:val="both"/>
        <w:rPr>
          <w:sz w:val="12"/>
        </w:rPr>
      </w:pPr>
    </w:p>
    <w:p w:rsidR="00D00A5C" w:rsidRDefault="00D00A5C">
      <w:pPr>
        <w:ind w:firstLine="709"/>
        <w:jc w:val="both"/>
      </w:pPr>
    </w:p>
    <w:p w:rsidR="00D00A5C" w:rsidRDefault="000F0EB0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00A5C" w:rsidRDefault="00D00A5C">
      <w:pPr>
        <w:rPr>
          <w:sz w:val="14"/>
          <w:szCs w:val="28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1.1. Настоящий Порядок разработан в соответствии с Федеральным законом от 10.01.2002 N 7-ФЗ «Об охране окружающей среды», Федеральным законом от 23.11.1995 N 174-ФЗ «Об экологической экспертизе», Федеральным законом от 06.10.2003 N 131-ФЗ «Об общих принципах организации местного самоуправления в Российской Федерации», Градостроительным кодексом Российской Федерации, Приказом Минприроды России от 01.12.2020 г. № 999 «Об утверждении требований к материалам оценки воздействия на окружающую среду» и устанавливает порядок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1.2. Целью настоящего Порядка является выявление общественного мнения и учет его в процессе оценки воздействия намечаемой хозяйственной и иной деятельности на окружающую среду, информирование общественности о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экспертизе, и ее возможном воздействии на окружающую среду, а также реализация права граждан муниципального образования сельское поселение Варзуга Терского района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1.3. Предметом общественных обсуждений являются конкретные объекты государственной экологической экспертизы (документация и материалы), определенные в соответствии со статьями 11 и 12 Федерального закона от 23.11.1995 № 174-ФЗ «Об экологической экспертизе» (далее – Закон об экологической экспертизе).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1.4    Ответственной за организацию общественных обсуждений является администрация муниципального образования сельское поселение Варзуга Терского района.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0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b/>
          <w:sz w:val="28"/>
        </w:rPr>
      </w:pPr>
      <w:r>
        <w:rPr>
          <w:b/>
          <w:sz w:val="28"/>
        </w:rPr>
        <w:t>2. Основные понятия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b/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2.1. В настоящем Порядке используются следующие основные понятия и определения: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- заказчик -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 ноября 1995 г. № 174-ФЗ </w:t>
      </w:r>
      <w:r>
        <w:rPr>
          <w:sz w:val="26"/>
        </w:rPr>
        <w:lastRenderedPageBreak/>
        <w:t>«Об экологической экспертизе» случаях представляющее документацию по планируемой (намечаемой) хозяйственной и иной деятельности на экологическую экспертизу;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исполнитель работ по оценке воздействия на окружающую среду планируемой (намечаемой) хозяйственной и иной деятельности - заказчик или физическое или юридическое лицо, которому заказчик предоставил право на проведение работ по оценке воздействия на окружающую среду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инициатор общественных обсуждений - заказчик или исполнитель работ</w:t>
      </w:r>
      <w:r>
        <w:rPr>
          <w:sz w:val="26"/>
          <w:highlight w:val="white"/>
        </w:rPr>
        <w:t> </w:t>
      </w:r>
      <w:r>
        <w:rPr>
          <w:sz w:val="26"/>
        </w:rPr>
        <w:t>по оценке воздействия на окружающую среду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 и 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общественные слушания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объект государственной экологической экспертизы – документация, подлежащая государственной экологической экспертизе, в соответствии со статьями 11, 12 Федерального закона от 23.11.1995 № 174-ФЗ «Об экологической экспертизе»;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материалы по оценке воздействия на окружающую среду - комплект документации, подготовленный при проведении оценки воздействия намечаемой деятельности на окружающую природную среду и являющийся частью документации, представляемой на государственную экологическую экспертизу.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2.2. Иные понятия и определения, используемые в настоящем Порядке, применяются в тех же значениях, что и в нормативных правовых актах Российской Федерации.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b/>
          <w:sz w:val="28"/>
        </w:rPr>
      </w:pPr>
      <w:r>
        <w:rPr>
          <w:b/>
          <w:sz w:val="28"/>
        </w:rPr>
        <w:t>3. Порядок проведения общественных обсуждений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b/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rPr>
          <w:sz w:val="26"/>
        </w:rPr>
      </w:pPr>
      <w:r>
        <w:rPr>
          <w:sz w:val="26"/>
        </w:rPr>
        <w:t>(см. Приложение № 1)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</w:pPr>
    </w:p>
    <w:p w:rsidR="00D00A5C" w:rsidRDefault="000F0EB0">
      <w:pPr>
        <w:ind w:firstLine="709"/>
        <w:jc w:val="both"/>
      </w:pPr>
      <w:r>
        <w:rPr>
          <w:b/>
          <w:sz w:val="28"/>
        </w:rPr>
        <w:t>3.1.</w:t>
      </w:r>
      <w:r>
        <w:rPr>
          <w:sz w:val="28"/>
        </w:rPr>
        <w:t xml:space="preserve"> </w:t>
      </w:r>
      <w:r>
        <w:rPr>
          <w:b/>
          <w:sz w:val="28"/>
        </w:rPr>
        <w:t>Этап № 1. Уведомление, предварительная оценка и составление технического задания на проведение ОВОС.</w:t>
      </w:r>
    </w:p>
    <w:p w:rsidR="00D00A5C" w:rsidRDefault="00D00A5C">
      <w:pPr>
        <w:rPr>
          <w:sz w:val="14"/>
          <w:szCs w:val="24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 случае принятия Заказчиком решения о подготовке технического задания на проведение оценки воздействия на окружающую среду (далее - Техническое задание):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составляется проект Технического задания, содержащий сведения в соответствии с пунктом 7.1.5 Приказа Минприроды России от 01.12.2020 г. № 999 «Об утверждении требований к материалам оценки воздействия на окружающую среду»;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lastRenderedPageBreak/>
        <w:t xml:space="preserve">- подготавливается и представляется в администрацию муниципального образования сельское поселение </w:t>
      </w:r>
      <w:r>
        <w:rPr>
          <w:sz w:val="26"/>
          <w:szCs w:val="26"/>
        </w:rPr>
        <w:t>Варзуга Терского района уведомление</w:t>
      </w:r>
      <w:r>
        <w:rPr>
          <w:sz w:val="26"/>
        </w:rPr>
        <w:t xml:space="preserve"> о проведении общественных обсуждений проекта Технического задания (Приложение 2), в котором указываются: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б)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в) наименование планируемой (намечаемой) хозяйственной и иной деятельности,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г) цель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д) предварительное место реализации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е) планируемые сроки проведения оценки воздействия на окружающую среду;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ж) место и сроки доступности объекта общественного обсуждения;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color w:val="000000" w:themeColor="text1"/>
        </w:rPr>
      </w:pPr>
      <w:r>
        <w:rPr>
          <w:sz w:val="26"/>
        </w:rPr>
        <w:t>и) контактные данные (телефон и адрес электронной почты (при наличии) ответственных л</w:t>
      </w:r>
      <w:r>
        <w:rPr>
          <w:color w:val="000000" w:themeColor="text1"/>
          <w:sz w:val="26"/>
        </w:rPr>
        <w:t>иц со стороны заказчика (исполнителя) и органа местного самоуправления;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к) иная информация по желанию заказчика (исполнителя).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Ответственным за исполнение мероприятий, осуществляемых на данном этапе, является Инициатор общественных обсуждений.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8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</w:rPr>
      </w:pPr>
      <w:r>
        <w:rPr>
          <w:b/>
          <w:sz w:val="28"/>
        </w:rPr>
        <w:t>3.1.1. Информирование заинтересованных сторон о начале процедуры ОВОС.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both"/>
        <w:rPr>
          <w:b/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Уведомление о проведении общественных обсуждений проекта Технического задания размещается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а) на муниципальном уровне - на официальном сайте администрации муниципального образования </w:t>
      </w:r>
      <w:r>
        <w:rPr>
          <w:sz w:val="26"/>
          <w:szCs w:val="26"/>
        </w:rPr>
        <w:t>сельское поселение Варзуга Терского района </w:t>
      </w:r>
      <w:hyperlink r:id="rId11" w:tooltip="https://terskyrayon.gov-murman.ru/" w:history="1">
        <w:r>
          <w:rPr>
            <w:rStyle w:val="ac"/>
            <w:color w:val="auto"/>
            <w:sz w:val="26"/>
            <w:szCs w:val="26"/>
          </w:rPr>
          <w:t>https://варзуга-адм.рф</w:t>
        </w:r>
      </w:hyperlink>
      <w:r>
        <w:rPr>
          <w:sz w:val="26"/>
        </w:rPr>
        <w:t>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lastRenderedPageBreak/>
        <w:t>б) на региональном уровне - на официальном сайте Балтийско-Арктического межрегионального управления Росприроднадзора и на официальном сайте Министерства природных ресурсов, экологии и рыбного хозяйства Мурманской области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в) на федеральном уровне - на официальном сайте Федеральной службы по надзору в сфере природопользования (Росприроднадзор)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г) на официальном сайте заказчика (исполнителя) при его наличии.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Дополнительное информирование участников процесса ОВОС может осуществляться путем распространения информации,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«Интернет», а также иными способами, обеспечивающими распространение информации.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4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</w:rPr>
      </w:pPr>
      <w:r>
        <w:rPr>
          <w:b/>
          <w:sz w:val="28"/>
        </w:rPr>
        <w:t>3.1.2. Сбор мнений заинтересованных сторон по проекту Технического задания.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both"/>
        <w:rPr>
          <w:rFonts w:ascii="Arial" w:eastAsia="Arial" w:hAnsi="Arial" w:cs="Arial"/>
          <w:b/>
          <w:sz w:val="8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общественные обсуждения по проекту Технического задания.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Длительность проведения общественных обсуждений по проекту Технического задания составляет не менее 10 календарных дней.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Замечания и предложения от общественности принимаются и документируются в течение 10 дней с даты обеспечения доступа общественности к проекту Технического задания по адресам, указанным в уведомлении.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замечаний и предложений общественности в течение срока общественных обсуждений осуществляется по адресам, в том числе электронной почты, указанным в уведомлении.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both"/>
        <w:rPr>
          <w:sz w:val="14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</w:rPr>
      </w:pPr>
      <w:r>
        <w:rPr>
          <w:b/>
          <w:sz w:val="28"/>
        </w:rPr>
        <w:t>3.1.3. Утверждение технического задания на ОВОС с учетом поступивших предложений и замечаний заинтересованных сторон.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8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Анализируются и учитываются замечания, предложения и информация, поступившие от общественности в ходе проведения общественных обсуждений и утверждается техническое задание.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both"/>
        <w:rPr>
          <w:sz w:val="14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</w:rPr>
      </w:pPr>
      <w:r>
        <w:rPr>
          <w:b/>
          <w:sz w:val="28"/>
        </w:rPr>
        <w:t>3.2.</w:t>
      </w:r>
      <w:r>
        <w:rPr>
          <w:sz w:val="28"/>
        </w:rPr>
        <w:t> </w:t>
      </w:r>
      <w:r>
        <w:rPr>
          <w:b/>
          <w:sz w:val="28"/>
        </w:rPr>
        <w:t>Этап № 2.</w:t>
      </w:r>
      <w:r>
        <w:rPr>
          <w:sz w:val="28"/>
        </w:rPr>
        <w:t> </w:t>
      </w:r>
      <w:r>
        <w:rPr>
          <w:b/>
          <w:sz w:val="28"/>
        </w:rPr>
        <w:t>Подготовка к обсуждению предварительного варианта материалов ОВОС.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Принятие решения о целесообразности проведения (не проведения) общественных обсуждений.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проведении общественных обсуждений Инициатор направляет в адрес администрации муниципального образования сельское поселение Варзуга Терского района уведомление по установленной форме (Приложение № 2).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должны быть приложены следующие документы: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 </w:t>
      </w:r>
      <w:r>
        <w:rPr>
          <w:sz w:val="26"/>
          <w:szCs w:val="26"/>
        </w:rPr>
        <w:t>предварительные материалы оценки воздействия на окружающую среду;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техническое задание на ОВОС (в случае принятия Заказчиком решения о подготовке технического задания);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предложения о предполагаемой форме и сроке проведения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список кандидатур для включени</w:t>
      </w:r>
      <w:r>
        <w:rPr>
          <w:color w:val="000000" w:themeColor="text1"/>
          <w:sz w:val="26"/>
          <w:szCs w:val="26"/>
        </w:rPr>
        <w:t>я в состав комиссии</w:t>
      </w:r>
      <w:r>
        <w:rPr>
          <w:color w:val="000000" w:themeColor="text1"/>
          <w:sz w:val="26"/>
          <w:szCs w:val="26"/>
          <w:highlight w:val="white"/>
        </w:rPr>
        <w:t>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Формы проведения общественных обсуждений определены в п 7.9.3 Приказа Минприроды России от 01.12.2020 г. № 999 «Об утверждении требований к материалам оценки воздействия на окружающую среду»: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простое информирование;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опрос;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общественные слушания;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иная форма общественных обсуждений (конференция, круглый стол, анкетирование, консультации с общественностью, а также совмещение форм, указанных в настоящем пункте).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проведении общественных обсуждений принимается администрацией муниципального образования сельское поселение Варзуга Терского района в течение 10 дней с момента подачи уведомления Инициатором и оформляется постановлением администрации муниципального образования сельское поселение Варзуга Терского района, в котором определяются: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предмет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цели проведения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и адрес Инициатора, его представителя;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дата и место проведения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форма проведения общественных обсуждений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места (общественные приемные, адреса в сети Интернет) возможного размещения предварительного варианта материалов по ОВОС для ознакомления и представления замечаний общественности.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6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8"/>
        </w:rPr>
      </w:pPr>
      <w:r>
        <w:rPr>
          <w:sz w:val="28"/>
        </w:rPr>
        <w:t>3.2.2. </w:t>
      </w:r>
      <w:r>
        <w:rPr>
          <w:b/>
          <w:sz w:val="28"/>
        </w:rPr>
        <w:t>Информирование заинтересованных сторон и приглашение ознакомиться с документацией</w:t>
      </w:r>
      <w:r>
        <w:rPr>
          <w:sz w:val="28"/>
        </w:rPr>
        <w:t>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4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проведении общественных обсуждений предварительных материалов оценки воздействия на окружающую среду размещается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на муниципальном уровне - на официальном сайте администрации муниципального образования сельское поселение Варзуга Терского района https://варзуга-адм.рф.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на региональном уровне - на официальном сайте Балтийско-Арктического межрегионального управления Росприроднадзора и на официальном сайте Министерства природных ресурсов, экологии и рыбного хозяйства Мурманской области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федеральном уровне - на официальном сайте Федеральной службы по надзору в сфере природопользования (Росприроднадзор) (в случае проведения </w:t>
      </w:r>
      <w:r>
        <w:rPr>
          <w:sz w:val="26"/>
          <w:szCs w:val="26"/>
        </w:rPr>
        <w:lastRenderedPageBreak/>
        <w:t>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на официальном сайте заказчика (исполнителя) при его наличии.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>Дополнительное информирование участников процесса ОВОС может осуществляться путем распространения информации,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«Интернет», а также иными сп</w:t>
      </w:r>
      <w:r>
        <w:rPr>
          <w:sz w:val="26"/>
          <w:szCs w:val="26"/>
          <w:highlight w:val="white"/>
        </w:rPr>
        <w:t>особами, обеспечивающими распространение информации.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6"/>
          <w:highlight w:val="white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  <w:highlight w:val="white"/>
        </w:rPr>
      </w:pPr>
      <w:r>
        <w:rPr>
          <w:sz w:val="28"/>
          <w:highlight w:val="white"/>
        </w:rPr>
        <w:t>3.2.3. </w:t>
      </w:r>
      <w:r w:rsidRPr="00D13CA6">
        <w:rPr>
          <w:b/>
          <w:sz w:val="28"/>
        </w:rPr>
        <w:t xml:space="preserve">Комиссия </w:t>
      </w:r>
      <w:r>
        <w:rPr>
          <w:b/>
          <w:sz w:val="28"/>
          <w:highlight w:val="white"/>
        </w:rPr>
        <w:t>по организации и проведению общественных обсуждений.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both"/>
        <w:rPr>
          <w:sz w:val="10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Для организации проведения общественных обсуждений, рассмотрения и обобщения, поступивших от участников общественных слушаний, предложений при принятии решения о назначении общественных обсуждений создается комиссия, состав которой утверждается постановлением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района.</w:t>
      </w:r>
    </w:p>
    <w:p w:rsidR="00D00A5C" w:rsidRPr="00197A95" w:rsidRDefault="000F0EB0" w:rsidP="0019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Комиссия формируется в составе не менее 5 человек, при этом общее число членов комиссии должно быть нечетным. Кандидатура одного члена комиссии предлагается Инициатором обсуждения. В состав членов комиссии должен быть включен </w:t>
      </w:r>
      <w:r w:rsidRPr="000D49BF">
        <w:rPr>
          <w:sz w:val="26"/>
        </w:rPr>
        <w:t>депутат</w:t>
      </w:r>
      <w:r>
        <w:rPr>
          <w:color w:val="FF0000"/>
          <w:sz w:val="26"/>
        </w:rPr>
        <w:t xml:space="preserve"> </w:t>
      </w:r>
      <w:r>
        <w:rPr>
          <w:sz w:val="26"/>
        </w:rPr>
        <w:t>Совета депутатов муниципального образования сельское поселение Варзуга Терского района</w:t>
      </w:r>
      <w:r>
        <w:rPr>
          <w:color w:val="FF0000"/>
          <w:sz w:val="26"/>
        </w:rPr>
        <w:t xml:space="preserve"> </w:t>
      </w:r>
      <w:r w:rsidRPr="000D49BF">
        <w:rPr>
          <w:sz w:val="26"/>
        </w:rPr>
        <w:t>по округу, в котором находится объект намечаемой хозяйственной деятельности. Кандидатуры</w:t>
      </w:r>
      <w:r>
        <w:rPr>
          <w:sz w:val="26"/>
        </w:rPr>
        <w:t xml:space="preserve"> остальных членов комиссии предлагаются администрацией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района, хозяйствующим субъектом, деятельность которого стала поводом общественного обсуждения.</w:t>
      </w:r>
      <w:r w:rsidR="00197A95">
        <w:rPr>
          <w:sz w:val="26"/>
        </w:rPr>
        <w:t xml:space="preserve"> </w:t>
      </w:r>
      <w:r w:rsidRPr="000D49BF">
        <w:rPr>
          <w:sz w:val="26"/>
        </w:rPr>
        <w:t>Секретар</w:t>
      </w:r>
      <w:r w:rsidR="00D13CA6">
        <w:rPr>
          <w:sz w:val="26"/>
        </w:rPr>
        <w:t>ь комиссии назначается из числа</w:t>
      </w:r>
      <w:r w:rsidR="00D13CA6" w:rsidRPr="00D13CA6">
        <w:rPr>
          <w:sz w:val="26"/>
        </w:rPr>
        <w:t xml:space="preserve"> членов Комиссии</w:t>
      </w:r>
      <w:r w:rsidRPr="000D49BF">
        <w:rPr>
          <w:sz w:val="26"/>
        </w:rPr>
        <w:t>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6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b/>
          <w:sz w:val="28"/>
        </w:rPr>
      </w:pPr>
      <w:r>
        <w:rPr>
          <w:b/>
          <w:sz w:val="28"/>
        </w:rPr>
        <w:t>3.3. Проведение общественных обсуждений в форме слушаний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3.3.1 В целях обеспечения качественного проведения общественных слушаний, инициатор, не позднее, чем за три рабочих дня до даты проведения общественных слушаний, направляет в администрацию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 на адрес электронной почты</w:t>
      </w:r>
      <w:r>
        <w:rPr>
          <w:color w:val="FF0000"/>
          <w:sz w:val="26"/>
        </w:rPr>
        <w:t> </w:t>
      </w:r>
      <w:r>
        <w:rPr>
          <w:sz w:val="26"/>
          <w:szCs w:val="26"/>
        </w:rPr>
        <w:t>spvarzuga@yandex.ru</w:t>
      </w:r>
      <w:r>
        <w:rPr>
          <w:sz w:val="26"/>
        </w:rPr>
        <w:t> регламент проведения общественных слушаний.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 3.3.2 Местом проведения общественных слушаний является здание администрации муниципального образования сельское поселение Варзуга Терского района: с. Варзуга, ул. Успенская, д. 40.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3.3.3 Инициатор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3.3.4 Общественные слушания могут проводиться в режиме видеосвязи.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3.3.5 Инициатор приступает к регистрации участников общественных слушаний за 1 час до начала мероприятия. При проведении общественных слушаний в режиме видеосвязи регистрацию участников осуществляет специалист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3.3.6. Общественные слушания проводит председатель общественных слушаний совместно с представителями заказчика.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lastRenderedPageBreak/>
        <w:t>3.3.7. Председателем общественных слушаний является представитель заказчика.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3.3.8. Председатель общественных слушаний: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открывает общественные слушания, оглашает тему и повестку в рамках проведения общественных слушаний, представляет заинтересованной общественности заказчика;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предлагает регламент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ведет общественные слушания, следит за соблюдением регламента проведения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подводит итоги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подписывает протокол;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- осуществляет иные полномочия в целях проведения слушаний.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3.3.9. Секретарем общественных слушаний является представитель заказчика, который ведет протокол.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3.3.10. На общественных слушаниях может осуществляться аудио и видеозапись всех выступлений и обсуждений с целью оформления протокола.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3.3.11. Участники общественных слушаний имеют право задавать вопросы докладчикам и получать на них мотивированные ответы. Форма подачи вопросов может быть устной и (или) письменной.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3.3.12. По итогам общественных слушаний заказчиком оформляется протокол, в котором указываются: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а) объект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б) способ информирования общественности о дате, месте и времени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в)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г) дата, время и место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д) общее количество участников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е) вопросы, обсуждаемые на общественных слушаниях;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ж) предмет разногласий между общественностью и заказчиком (исполнителем) (в случае его наличия);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з) иная информация, детализирующая учет общественного мнения.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3.3.13. Протокол общественных слушаний оформляется в течение 5 рабочих дней после завершения общественных обсуждений администрацией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 и подписывается представителями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района, представителями заказчика (исполнителя), представителями общественности.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3.3.14.  Протокол общественных слушаний оформляется в 3 (трех) экземплярах (по одному экземпляру – Заказчику,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 и в органы государственной экологической экспертизы).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3.3.15. Обязательным приложением к протоколу общественных слушаний являются регистрационные листы участников общественных слушаний.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lastRenderedPageBreak/>
        <w:t>3.3.16 Регистрационные листы участников общественных слушаний оформляются в табличной форме и должны содержать: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а) наименование объекта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б) дату, место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в) регистрационный номер участника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г) фамилию, имя, отчество (при наличии) участника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д)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</w:pPr>
      <w:r>
        <w:rPr>
          <w:sz w:val="26"/>
        </w:rPr>
        <w:t>е) наименование организации (для представителей организаций);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6"/>
        </w:rPr>
      </w:pPr>
      <w:r>
        <w:rPr>
          <w:sz w:val="26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sz w:val="28"/>
        </w:rPr>
      </w:pPr>
      <w:r>
        <w:rPr>
          <w:b/>
          <w:sz w:val="28"/>
        </w:rPr>
        <w:t>3.4. Проведения общественных обсуждений в форме опроса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3.4.1. Общественные обсуждения в форме опроса проводятся в случае невозможности проведения общественных слушаний, в связи с введением режима чрезвычайной ситуации, неблагоприятной эпидемиологической обстановкой, запретом на проведение публичных мероприятий на территории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3.4.2. Проведение опроса осуществляется в сроки, установленные постановлением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 о назначении общественных обсуждений.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3.4.3. Проведение опроса обеспечивает Инициатор.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3.4.4. При проведении опроса могут быть использованы следующие методы: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заполнение опросного листа по форме, согласованной с администрацией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прием предложений и замечаний в журнале учета предложений и замечаний по форме, согласованной с администрацией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3.4.5. Опросные листы, журнал регистрации опросных листов, журнал учета предложений и замечаний располагаются в местах размещения документации, выставляемой на общественные обсуждения.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3.4.6. Заполненные опросные листы могут быть оставлены в местах их размещения, где их регистрируют в журнале регистрации опросных листов, или направлены в администрацию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</w:t>
      </w:r>
      <w:r>
        <w:rPr>
          <w:color w:val="FF0000"/>
          <w:sz w:val="26"/>
        </w:rPr>
        <w:t xml:space="preserve"> </w:t>
      </w:r>
      <w:r>
        <w:rPr>
          <w:sz w:val="26"/>
        </w:rPr>
        <w:t>по адресу:</w:t>
      </w:r>
      <w:r>
        <w:rPr>
          <w:color w:val="FF0000"/>
          <w:sz w:val="26"/>
        </w:rPr>
        <w:t xml:space="preserve"> </w:t>
      </w:r>
      <w:r>
        <w:rPr>
          <w:sz w:val="26"/>
        </w:rPr>
        <w:t>с. Варзуга, ул. Успенская, д.40 или на адрес электронной почты: spvarzuga@yandex.ru.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3.4.7. Заполненные опросные листы, поступившие в администрацию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района, регистрируются в журнале регистрации опросных листов.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3.4.8. Заполненные опросные листы, оставленные в местах размещения документации, выставляемой на общественные обсуждения, журнал регистрации опросных листов и журнал учета предложений и замечаний на следующий день после окончания опроса инициатором направляются в администрацию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color w:val="FF0000"/>
          <w:sz w:val="26"/>
        </w:rPr>
        <w:t xml:space="preserve"> </w:t>
      </w:r>
      <w:r>
        <w:rPr>
          <w:sz w:val="26"/>
        </w:rPr>
        <w:t>Терского района для их учета при подведении итогов опроса.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3.4.9. Подведение итогов общественных обсуждений в форме опроса осуществляет комиссия, состав которой утверждается постановлением </w:t>
      </w:r>
      <w:r>
        <w:rPr>
          <w:sz w:val="26"/>
        </w:rPr>
        <w:lastRenderedPageBreak/>
        <w:t xml:space="preserve">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 в соответствии с п.3.2.3 настоящего Порядка.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3.4.10. Комиссия подсчитывает результаты опроса путем обработки данных, содержащихся в опросных листах и (или) журнале учета поступивших замечаний и предложений. На основании полученных результатов составляется протокол, в котором указываются следующие данные: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а) объект общественных обсуждений;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б) способ информирования общественности о дате, месте и времени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в)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г) дата, время и место проведения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д) общее количество участников общественных слушаний;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е) вопросы, обсуждаемые на общественных слушаниях;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ж) предмет разногласий между общественностью и заказчиком (исполнителем) (в случае его наличия);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з) иная информация, детализирующая учет общественного мнения.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3.4.11. Протокол по результатам проведения опроса, оформляется в течение 5 рабочих дней после окончания опроса администрацией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 и подписывается представителями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района, представителями заказчика (исполнителя), представителями общественности.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 xml:space="preserve">3.4.12. Протокол общественных слушаний/обсуждений оформляется в 3 (трех) экземплярах (по одному экземпляру – Заказчику, Администрации муниципального образования сельское поселение </w:t>
      </w:r>
      <w:r>
        <w:rPr>
          <w:sz w:val="26"/>
          <w:szCs w:val="26"/>
        </w:rPr>
        <w:t xml:space="preserve">Варзуга </w:t>
      </w:r>
      <w:r>
        <w:rPr>
          <w:sz w:val="26"/>
        </w:rPr>
        <w:t>Терского района и в органы государственной экологической экспертизы).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 xml:space="preserve">3.4.13. К протоколу общественных обсуждений (в форме опроса) прилагаются опросные листы, которые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администрации муниципального образования сельское поселение </w:t>
      </w:r>
      <w:r>
        <w:rPr>
          <w:sz w:val="26"/>
          <w:szCs w:val="26"/>
        </w:rPr>
        <w:t>Варзуга</w:t>
      </w:r>
      <w:r>
        <w:rPr>
          <w:sz w:val="26"/>
        </w:rPr>
        <w:t xml:space="preserve"> Терского района.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color w:val="000000"/>
          <w:sz w:val="28"/>
        </w:rPr>
      </w:pPr>
      <w:r>
        <w:rPr>
          <w:b/>
          <w:sz w:val="28"/>
        </w:rPr>
        <w:t>4.</w:t>
      </w:r>
      <w:r>
        <w:rPr>
          <w:sz w:val="28"/>
        </w:rPr>
        <w:t> </w:t>
      </w:r>
      <w:r>
        <w:rPr>
          <w:b/>
          <w:sz w:val="28"/>
        </w:rPr>
        <w:t>Этап №3.</w:t>
      </w:r>
      <w:r>
        <w:rPr>
          <w:sz w:val="28"/>
        </w:rPr>
        <w:t> </w:t>
      </w:r>
      <w:r>
        <w:rPr>
          <w:b/>
          <w:sz w:val="28"/>
        </w:rPr>
        <w:t>Анализ и учет</w:t>
      </w:r>
      <w:r>
        <w:rPr>
          <w:b/>
          <w:color w:val="000000" w:themeColor="text1"/>
          <w:sz w:val="28"/>
        </w:rPr>
        <w:t xml:space="preserve"> замечаний, предложений и информации, поступивших от общественности</w:t>
      </w:r>
      <w:r>
        <w:rPr>
          <w:color w:val="000000" w:themeColor="text1"/>
          <w:sz w:val="28"/>
        </w:rPr>
        <w:t>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 течение 10 календарных дней после срока окончания общественных обсуждений анализируются и учитываются замечания, предложения и информация, поступившие от общественности в ходе проведения общественных обсуждений.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Все полученные замечания и предложений общественности фиксируются Журнал учета замечаний и предложений общественности.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</w:pPr>
      <w:r>
        <w:rPr>
          <w:sz w:val="26"/>
        </w:rPr>
        <w:t>Журнал должен содержать: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 xml:space="preserve">а)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</w:t>
      </w:r>
      <w:r>
        <w:rPr>
          <w:sz w:val="26"/>
        </w:rPr>
        <w:lastRenderedPageBreak/>
        <w:t>места размещения объекта общественных обсуждений и журнала учета замечаний и предложений общественности;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б)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</w:rPr>
        <w:t>г) дату и подпись с указанием фамилии, имени и отчества лица, ответственного за ведение журнала.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1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b/>
          <w:sz w:val="28"/>
        </w:rPr>
      </w:pPr>
      <w:r>
        <w:rPr>
          <w:b/>
          <w:sz w:val="28"/>
        </w:rPr>
        <w:t>5. Этап №4. Формирование окончательных материалов ОВОС на основании предварительных материалов ОВОС с учетом результата анализа и учета замечаний, предложений и информации, поступивших от общественности.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sz w:val="8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</w:pPr>
      <w:r>
        <w:rPr>
          <w:sz w:val="26"/>
          <w:highlight w:val="white"/>
        </w:rPr>
        <w:t>Окончательные материалы оценки воздействия на окружающую среду (или объекта экологической экспертизы, включая окончательные материалы оценки воздействия на окружающую среду) формируются на основании предварительных материалов оценки воздействия на окружающую среду с учетом результатов анализа и учета замечаний, предложений и информации в соответствии с </w:t>
      </w:r>
      <w:hyperlink r:id="rId12" w:anchor="7DK0K8" w:tooltip="https://docs.cntd.ru/document/573339130#7DK0K8" w:history="1">
        <w:r>
          <w:rPr>
            <w:rStyle w:val="ac"/>
            <w:color w:val="auto"/>
            <w:sz w:val="26"/>
            <w:highlight w:val="white"/>
            <w:u w:val="none"/>
          </w:rPr>
          <w:t>пунктом 4</w:t>
        </w:r>
        <w:r>
          <w:rPr>
            <w:rStyle w:val="ac"/>
            <w:color w:val="auto"/>
            <w:sz w:val="26"/>
            <w:u w:val="none"/>
          </w:rPr>
          <w:t xml:space="preserve"> настоящего порядка</w:t>
        </w:r>
      </w:hyperlink>
      <w:r>
        <w:rPr>
          <w:sz w:val="26"/>
          <w:highlight w:val="white"/>
        </w:rPr>
        <w:t>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</w:rPr>
      </w:pPr>
      <w:r>
        <w:rPr>
          <w:sz w:val="26"/>
          <w:highlight w:val="white"/>
        </w:rPr>
        <w:t>Окончательные материалы оценки воздействия на окружающую среду утверждаются заказчиком,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 </w:t>
      </w:r>
      <w:hyperlink r:id="rId13" w:anchor="7D20K3" w:tooltip="https://docs.cntd.ru/document/9014668#7D20K3" w:history="1">
        <w:r>
          <w:rPr>
            <w:rStyle w:val="ac"/>
            <w:color w:val="auto"/>
            <w:sz w:val="26"/>
            <w:u w:val="none"/>
          </w:rPr>
          <w:t>Федеральным законом от 23 ноября 1995 г. N 174-ФЗ "Об экологической экспертизе"</w:t>
        </w:r>
      </w:hyperlink>
      <w:r>
        <w:rPr>
          <w:sz w:val="26"/>
          <w:highlight w:val="white"/>
        </w:rPr>
        <w:t> на государственную экологическую экспертизу, а также на общественную экологическую экспертизу (в случае ее проведения).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</w:pPr>
      <w:r>
        <w:rPr>
          <w:b/>
          <w:sz w:val="26"/>
        </w:rPr>
        <w:t>6. Финансовое обеспечение организации и проведения общественных обсуждений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</w:pPr>
      <w:r>
        <w:rPr>
          <w:sz w:val="26"/>
        </w:rPr>
        <w:t>Финансовое обеспечение организации и проведения общественных обсуждений намечаемой хозяйственной и иной деятельности, подлежащей экологической экспертизе, осуществляется за счет средств инициатора.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</w:pPr>
      <w:r>
        <w:rPr>
          <w:b/>
          <w:sz w:val="26"/>
        </w:rPr>
        <w:t>7. Ответственность за нарушение настоящего Порядка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sz w:val="26"/>
        </w:rPr>
      </w:pPr>
      <w:r>
        <w:rPr>
          <w:sz w:val="26"/>
        </w:rPr>
        <w:t>Лица, нарушающие требования Порядка организации общественных обсуждений намечаемой хозяйственной и иной деятельности, подлежащей экологической экспертизе, несут ответственность в соответствии с действующим законодательством.</w:t>
      </w:r>
    </w:p>
    <w:p w:rsidR="00D00A5C" w:rsidRDefault="000F0EB0">
      <w:pPr>
        <w:rPr>
          <w:sz w:val="26"/>
        </w:rPr>
        <w:sectPr w:rsidR="00D00A5C">
          <w:pgSz w:w="11909" w:h="16834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</w:rPr>
        <w:br w:type="page"/>
      </w:r>
    </w:p>
    <w:p w:rsidR="00D00A5C" w:rsidRDefault="000F0EB0">
      <w:pPr>
        <w:jc w:val="right"/>
        <w:rPr>
          <w:color w:val="000000"/>
          <w:sz w:val="26"/>
        </w:rPr>
      </w:pPr>
      <w:r>
        <w:rPr>
          <w:color w:val="000000" w:themeColor="text1"/>
          <w:sz w:val="26"/>
        </w:rPr>
        <w:lastRenderedPageBreak/>
        <w:t>Приложение № 1</w:t>
      </w:r>
    </w:p>
    <w:p w:rsidR="00D00A5C" w:rsidRDefault="000F0EB0">
      <w:pPr>
        <w:jc w:val="right"/>
        <w:rPr>
          <w:color w:val="000000"/>
          <w:sz w:val="26"/>
        </w:rPr>
      </w:pPr>
      <w:r>
        <w:rPr>
          <w:color w:val="000000" w:themeColor="text1"/>
          <w:sz w:val="26"/>
        </w:rPr>
        <w:t>к Порядку</w:t>
      </w:r>
    </w:p>
    <w:p w:rsidR="00D00A5C" w:rsidRDefault="000F0EB0">
      <w:pPr>
        <w:tabs>
          <w:tab w:val="left" w:pos="6548"/>
        </w:tabs>
        <w:jc w:val="center"/>
        <w:rPr>
          <w:b/>
          <w:sz w:val="24"/>
        </w:rPr>
      </w:pPr>
      <w:r>
        <w:rPr>
          <w:b/>
          <w:sz w:val="24"/>
        </w:rPr>
        <w:t>Блок-схема организации и проведения общественных обсуждений материалов ОВОС в соответствии с</w:t>
      </w:r>
    </w:p>
    <w:p w:rsidR="00D00A5C" w:rsidRDefault="000F0EB0">
      <w:pPr>
        <w:tabs>
          <w:tab w:val="left" w:pos="6548"/>
        </w:tabs>
        <w:jc w:val="center"/>
        <w:rPr>
          <w:b/>
          <w:sz w:val="24"/>
        </w:rPr>
      </w:pPr>
      <w:r>
        <w:rPr>
          <w:b/>
          <w:sz w:val="24"/>
        </w:rPr>
        <w:t>требованиями приказа Минприроды России от 01.12.2020 № 999</w:t>
      </w:r>
    </w:p>
    <w:p w:rsidR="00D00A5C" w:rsidRDefault="00D00A5C">
      <w:pPr>
        <w:tabs>
          <w:tab w:val="left" w:pos="6548"/>
        </w:tabs>
        <w:jc w:val="center"/>
        <w:rPr>
          <w:color w:val="000000"/>
          <w:sz w:val="1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4"/>
      </w:tblGrid>
      <w:tr w:rsidR="00D00A5C">
        <w:trPr>
          <w:trHeight w:val="393"/>
        </w:trPr>
        <w:tc>
          <w:tcPr>
            <w:tcW w:w="15594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hanging="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Подготовка и направление</w:t>
            </w:r>
            <w:r>
              <w:rPr>
                <w:sz w:val="22"/>
              </w:rPr>
              <w:t xml:space="preserve"> уведомления о проведении общественных обсуждений предварительных материалов ОВОС (согласно п.4.6 Требований)</w:t>
            </w: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center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1"/>
      </w:tblGrid>
      <w:tr w:rsidR="00D00A5C">
        <w:trPr>
          <w:trHeight w:val="1752"/>
        </w:trPr>
        <w:tc>
          <w:tcPr>
            <w:tcW w:w="14601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Уведомление о проведении общественных обсуждений</w:t>
            </w:r>
            <w:r>
              <w:rPr>
                <w:sz w:val="22"/>
              </w:rPr>
              <w:t xml:space="preserve"> (пп. 7.9.2 Требований):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на федеральном уровне</w:t>
            </w:r>
            <w:r>
              <w:rPr>
                <w:sz w:val="22"/>
              </w:rPr>
              <w:t xml:space="preserve"> (https://rpn.gov.ru/)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на региональном уровне</w:t>
            </w:r>
            <w:r>
              <w:rPr>
                <w:sz w:val="22"/>
              </w:rPr>
              <w:t xml:space="preserve"> (https://rpn.gov.ru/regions/51/news/; https://mpr.gov-murman.ru/)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на муниципальном уровне</w:t>
            </w:r>
            <w:r>
              <w:rPr>
                <w:sz w:val="22"/>
              </w:rPr>
              <w:t xml:space="preserve"> (</w:t>
            </w:r>
            <w:r w:rsidRPr="003E753C">
              <w:rPr>
                <w:sz w:val="22"/>
                <w:szCs w:val="26"/>
              </w:rPr>
              <w:t>https://варзуга-адм.рф</w:t>
            </w:r>
            <w:r>
              <w:rPr>
                <w:sz w:val="22"/>
              </w:rPr>
              <w:t>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на официальном сайте заказчика</w:t>
            </w:r>
            <w:r>
              <w:rPr>
                <w:sz w:val="22"/>
              </w:rPr>
              <w:t xml:space="preserve"> (исполнителя) (в случае его наличия)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rPr>
                <w:sz w:val="22"/>
              </w:rPr>
            </w:pPr>
            <w:r>
              <w:rPr>
                <w:sz w:val="22"/>
              </w:rPr>
              <w:t>(размещение не менее, чем за 3 к.дн. до начала планируемых ОО)</w:t>
            </w: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1"/>
      </w:tblGrid>
      <w:tr w:rsidR="00D00A5C">
        <w:trPr>
          <w:trHeight w:val="625"/>
        </w:trPr>
        <w:tc>
          <w:tcPr>
            <w:tcW w:w="14601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Проведение общественных обсуждений</w:t>
            </w:r>
            <w:r>
              <w:rPr>
                <w:sz w:val="22"/>
              </w:rPr>
              <w:t xml:space="preserve"> (пп. 7.9.2 Требований)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firstLine="567"/>
              <w:jc w:val="center"/>
              <w:rPr>
                <w:sz w:val="24"/>
              </w:rPr>
            </w:pPr>
            <w:r>
              <w:rPr>
                <w:sz w:val="22"/>
              </w:rPr>
              <w:t>(исчисляется с даты обеспечения доступности объекта общественных обсуждений для ознакомления общественности)</w:t>
            </w: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center"/>
        <w:rPr>
          <w:sz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5"/>
        <w:gridCol w:w="842"/>
        <w:gridCol w:w="7087"/>
      </w:tblGrid>
      <w:tr w:rsidR="00D00A5C">
        <w:trPr>
          <w:trHeight w:val="1317"/>
        </w:trPr>
        <w:tc>
          <w:tcPr>
            <w:tcW w:w="6955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по проекту ТЗ или по предварительным материалам ОВОС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на объектах, оказывающих негативное воздействие на окружающую среду, отнесенных к объектам IV категории, а также, если такая деятельность не подлежит государственной экологической экспертизе</w:t>
            </w:r>
          </w:p>
          <w:p w:rsidR="00D00A5C" w:rsidRPr="00C63BC3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b/>
                <w:sz w:val="22"/>
              </w:rPr>
            </w:pPr>
            <w:r w:rsidRPr="00C63BC3">
              <w:rPr>
                <w:b/>
                <w:sz w:val="22"/>
              </w:rPr>
              <w:t>(доступность материалов составляет не менее 10 к.дн.)</w:t>
            </w:r>
          </w:p>
        </w:tc>
        <w:tc>
          <w:tcPr>
            <w:tcW w:w="842" w:type="dxa"/>
            <w:vMerge w:val="restart"/>
            <w:tcBorders>
              <w:top w:val="none" w:sz="4" w:space="0" w:color="000000"/>
            </w:tcBorders>
          </w:tcPr>
          <w:p w:rsidR="00D00A5C" w:rsidRDefault="00D00A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7087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по предварительным материалам ОВОС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или по объекту экологической экспертизы, включая предварительные материалы ОВОС</w:t>
            </w:r>
          </w:p>
          <w:p w:rsidR="00D00A5C" w:rsidRPr="00C63BC3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left="34"/>
              <w:jc w:val="center"/>
              <w:rPr>
                <w:b/>
                <w:sz w:val="24"/>
              </w:rPr>
            </w:pPr>
            <w:r w:rsidRPr="00C63BC3">
              <w:rPr>
                <w:b/>
                <w:sz w:val="22"/>
              </w:rPr>
              <w:t>(доступность материалов составляет не менее 30 к.дн. (без учета дней проведения общественных слушаний)</w:t>
            </w:r>
          </w:p>
        </w:tc>
      </w:tr>
      <w:tr w:rsidR="00D00A5C">
        <w:trPr>
          <w:trHeight w:val="190"/>
        </w:trPr>
        <w:tc>
          <w:tcPr>
            <w:tcW w:w="6955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0A5C" w:rsidRDefault="00D00A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0A5C" w:rsidRDefault="00D00A5C">
            <w:pPr>
              <w:rPr>
                <w:sz w:val="22"/>
              </w:rPr>
            </w:pPr>
          </w:p>
        </w:tc>
        <w:tc>
          <w:tcPr>
            <w:tcW w:w="708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0A5C" w:rsidRDefault="00D00A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left="34"/>
              <w:jc w:val="center"/>
              <w:rPr>
                <w:sz w:val="22"/>
              </w:rPr>
            </w:pP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center"/>
        <w:rPr>
          <w:sz w:val="2"/>
        </w:rPr>
      </w:pPr>
    </w:p>
    <w:tbl>
      <w:tblPr>
        <w:tblW w:w="1134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D00A5C">
        <w:trPr>
          <w:trHeight w:val="407"/>
        </w:trPr>
        <w:tc>
          <w:tcPr>
            <w:tcW w:w="11340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Формы информирования общественности</w:t>
            </w:r>
            <w:r>
              <w:rPr>
                <w:sz w:val="22"/>
              </w:rPr>
              <w:t xml:space="preserve"> (пп. 7.9.3. Требований)</w:t>
            </w: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center"/>
        <w:rPr>
          <w:sz w:val="12"/>
        </w:rPr>
      </w:pPr>
    </w:p>
    <w:tbl>
      <w:tblPr>
        <w:tblW w:w="1497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283"/>
        <w:gridCol w:w="2268"/>
        <w:gridCol w:w="284"/>
        <w:gridCol w:w="4252"/>
        <w:gridCol w:w="284"/>
        <w:gridCol w:w="4434"/>
      </w:tblGrid>
      <w:tr w:rsidR="00D00A5C">
        <w:trPr>
          <w:trHeight w:val="1548"/>
        </w:trPr>
        <w:tc>
          <w:tcPr>
            <w:tcW w:w="3166" w:type="dxa"/>
            <w:tcBorders>
              <w:bottom w:val="single" w:sz="4" w:space="0" w:color="auto"/>
            </w:tcBorders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простое информирование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 случае, если вносимые корректировки затрагивают мероприятия по ООС после проведения экспертиз)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</w:tcPr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  <w:p w:rsidR="00D00A5C" w:rsidRDefault="00D00A5C">
            <w:pPr>
              <w:jc w:val="center"/>
              <w:rPr>
                <w:sz w:val="22"/>
              </w:rPr>
            </w:pPr>
          </w:p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иная форма общественных обсуждений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(по объектам ГЭЭ)</w:t>
            </w:r>
          </w:p>
          <w:p w:rsidR="00D00A5C" w:rsidRDefault="00D00A5C">
            <w:pPr>
              <w:jc w:val="center"/>
              <w:rPr>
                <w:sz w:val="22"/>
              </w:rPr>
            </w:pPr>
          </w:p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one" w:sz="4" w:space="0" w:color="000000"/>
              <w:bottom w:val="none" w:sz="4" w:space="0" w:color="000000"/>
            </w:tcBorders>
          </w:tcPr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  <w:p w:rsidR="00D00A5C" w:rsidRDefault="00D00A5C">
            <w:pPr>
              <w:jc w:val="center"/>
              <w:rPr>
                <w:sz w:val="22"/>
              </w:rPr>
            </w:pPr>
          </w:p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(по объектам ГЭЭ)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(срок оформления протокола в течение 5 р.д. после - окончания опроса)</w:t>
            </w:r>
          </w:p>
          <w:p w:rsidR="00D00A5C" w:rsidRDefault="00D00A5C">
            <w:pPr>
              <w:jc w:val="center"/>
              <w:rPr>
                <w:sz w:val="22"/>
              </w:rPr>
            </w:pPr>
          </w:p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one" w:sz="4" w:space="0" w:color="000000"/>
              <w:bottom w:val="none" w:sz="4" w:space="0" w:color="000000"/>
            </w:tcBorders>
          </w:tcPr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  <w:p w:rsidR="00D00A5C" w:rsidRDefault="00D00A5C">
            <w:pPr>
              <w:jc w:val="center"/>
              <w:rPr>
                <w:sz w:val="22"/>
              </w:rPr>
            </w:pPr>
          </w:p>
          <w:p w:rsidR="00D00A5C" w:rsidRDefault="00D00A5C">
            <w:pPr>
              <w:shd w:val="clear" w:color="FAFBFC" w:fill="auto"/>
              <w:jc w:val="center"/>
              <w:rPr>
                <w:sz w:val="22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sz w:val="22"/>
              </w:rPr>
              <w:t>общественные слушания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(по объектам ГЭЭ)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firstLine="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(срок доступности ≥ 20 к.дн. до дня ОО и ≥ 10 к.дн. после ОО; срок оформления протокола – в течение 5 р.д. после завершения ОО)</w:t>
            </w:r>
          </w:p>
        </w:tc>
      </w:tr>
    </w:tbl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rPr>
          <w:sz w:val="1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2"/>
      </w:tblGrid>
      <w:tr w:rsidR="00D00A5C">
        <w:trPr>
          <w:trHeight w:val="596"/>
        </w:trPr>
        <w:tc>
          <w:tcPr>
            <w:tcW w:w="15452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firstLine="56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Анализ и учет замечаний, предложений и информации</w:t>
            </w:r>
            <w:r>
              <w:rPr>
                <w:sz w:val="22"/>
              </w:rPr>
              <w:t>, поступивших от общественности (пп. 4.8, 7.9.5.5 Требований)</w:t>
            </w:r>
          </w:p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ind w:firstLine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(10 к.дн. после срока окончания ОО)</w:t>
            </w:r>
          </w:p>
        </w:tc>
      </w:tr>
      <w:tr w:rsidR="00D00A5C">
        <w:trPr>
          <w:trHeight w:val="788"/>
        </w:trPr>
        <w:tc>
          <w:tcPr>
            <w:tcW w:w="15452" w:type="dxa"/>
          </w:tcPr>
          <w:p w:rsidR="00D00A5C" w:rsidRDefault="000F0E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BFC" w:fill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Формирование окончательных материалов ОВОС (</w:t>
            </w:r>
            <w:r>
              <w:rPr>
                <w:sz w:val="22"/>
              </w:rPr>
              <w:t>или</w:t>
            </w:r>
            <w:r>
              <w:rPr>
                <w:b/>
                <w:sz w:val="22"/>
              </w:rPr>
              <w:t xml:space="preserve"> объекта экологической экспертизы</w:t>
            </w:r>
            <w:r>
              <w:rPr>
                <w:sz w:val="22"/>
              </w:rPr>
              <w:t>, включая предварительные материалы ОВОС) на основании предварительных материалов ОВОС с учетом результата анализа и учета замечаний, предложений и информации, поступивших от общественности (пп. 4.9 Требований)</w:t>
            </w:r>
          </w:p>
        </w:tc>
      </w:tr>
    </w:tbl>
    <w:p w:rsidR="00D00A5C" w:rsidRDefault="000F0EB0">
      <w:pPr>
        <w:rPr>
          <w:sz w:val="26"/>
        </w:rPr>
        <w:sectPr w:rsidR="00D00A5C">
          <w:pgSz w:w="16834" w:h="11909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sz w:val="26"/>
        </w:rPr>
        <w:br w:type="page"/>
      </w:r>
    </w:p>
    <w:p w:rsidR="00D00A5C" w:rsidRDefault="000F0EB0">
      <w:pPr>
        <w:jc w:val="right"/>
        <w:rPr>
          <w:color w:val="000000"/>
          <w:sz w:val="26"/>
        </w:rPr>
      </w:pPr>
      <w:r>
        <w:rPr>
          <w:color w:val="000000" w:themeColor="text1"/>
          <w:sz w:val="26"/>
        </w:rPr>
        <w:lastRenderedPageBreak/>
        <w:t>Приложение № 2</w:t>
      </w:r>
    </w:p>
    <w:p w:rsidR="00D00A5C" w:rsidRDefault="000F0EB0">
      <w:pPr>
        <w:jc w:val="right"/>
        <w:rPr>
          <w:color w:val="000000"/>
          <w:sz w:val="26"/>
        </w:rPr>
      </w:pPr>
      <w:r>
        <w:rPr>
          <w:color w:val="000000" w:themeColor="text1"/>
          <w:sz w:val="26"/>
        </w:rPr>
        <w:t>к Порядку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382"/>
        <w:rPr>
          <w:color w:val="000000"/>
          <w:sz w:val="2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</w:rPr>
      </w:pPr>
      <w:r>
        <w:rPr>
          <w:color w:val="000000" w:themeColor="text1"/>
          <w:sz w:val="26"/>
        </w:rPr>
        <w:t>В администрацию МО СП Варзуга Терского района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</w:rPr>
      </w:pPr>
      <w:r>
        <w:rPr>
          <w:color w:val="000000" w:themeColor="text1"/>
          <w:sz w:val="26"/>
        </w:rPr>
        <w:t>от _____________________________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</w:rPr>
      </w:pPr>
      <w:r>
        <w:rPr>
          <w:color w:val="000000" w:themeColor="text1"/>
          <w:sz w:val="26"/>
        </w:rPr>
        <w:t>(полное наименование и адрес Инициатора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</w:rPr>
      </w:pPr>
      <w:r>
        <w:rPr>
          <w:color w:val="000000" w:themeColor="text1"/>
          <w:sz w:val="26"/>
        </w:rPr>
        <w:t>_______________________________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  <w:sz w:val="26"/>
        </w:rPr>
      </w:pPr>
      <w:r>
        <w:rPr>
          <w:color w:val="000000" w:themeColor="text1"/>
          <w:sz w:val="26"/>
        </w:rPr>
        <w:t>            общественных обсуждений)</w:t>
      </w:r>
    </w:p>
    <w:p w:rsidR="00D00A5C" w:rsidRDefault="00D00A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right"/>
        <w:rPr>
          <w:color w:val="000000"/>
          <w:sz w:val="16"/>
        </w:rPr>
      </w:pP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b/>
          <w:color w:val="000000" w:themeColor="text1"/>
          <w:sz w:val="26"/>
        </w:rPr>
      </w:pPr>
      <w:r>
        <w:rPr>
          <w:color w:val="000000" w:themeColor="text1"/>
          <w:sz w:val="26"/>
        </w:rPr>
        <w:t> 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jc w:val="center"/>
        <w:rPr>
          <w:color w:val="000000"/>
        </w:rPr>
      </w:pPr>
      <w:r>
        <w:rPr>
          <w:b/>
          <w:color w:val="000000" w:themeColor="text1"/>
          <w:sz w:val="26"/>
        </w:rPr>
        <w:t>УВЕДОМЛЕНИЕ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11"/>
        <w:jc w:val="center"/>
        <w:rPr>
          <w:color w:val="000000"/>
        </w:rPr>
      </w:pPr>
      <w:r>
        <w:rPr>
          <w:b/>
          <w:color w:val="000000" w:themeColor="text1"/>
          <w:sz w:val="26"/>
        </w:rPr>
        <w:t>о проведении общественных обсуждений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11"/>
        <w:jc w:val="center"/>
        <w:rPr>
          <w:color w:val="000000"/>
        </w:rPr>
      </w:pPr>
      <w:r>
        <w:rPr>
          <w:b/>
          <w:color w:val="000000" w:themeColor="text1"/>
          <w:sz w:val="26"/>
        </w:rPr>
        <w:t>предварительных материалов оценки воздействия на окружающую среду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193"/>
        <w:rPr>
          <w:color w:val="000000"/>
          <w:sz w:val="14"/>
        </w:rPr>
      </w:pPr>
      <w:r>
        <w:rPr>
          <w:color w:val="000000" w:themeColor="text1"/>
          <w:sz w:val="26"/>
        </w:rPr>
        <w:t> 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193"/>
        <w:rPr>
          <w:color w:val="000000"/>
        </w:rPr>
      </w:pPr>
      <w:r>
        <w:rPr>
          <w:b/>
          <w:color w:val="000000" w:themeColor="text1"/>
          <w:sz w:val="26"/>
          <w:u w:val="single"/>
        </w:rPr>
        <w:t>Основные сведения: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заказчик и исполнитель работ</w:t>
      </w:r>
      <w:r>
        <w:rPr>
          <w:color w:val="000000" w:themeColor="text1"/>
          <w:sz w:val="26"/>
        </w:rPr>
        <w:t> </w:t>
      </w:r>
      <w:r>
        <w:rPr>
          <w:b/>
          <w:color w:val="000000" w:themeColor="text1"/>
          <w:sz w:val="26"/>
        </w:rPr>
        <w:t>по ОВОС</w:t>
      </w:r>
      <w:r>
        <w:rPr>
          <w:color w:val="000000" w:themeColor="text1"/>
          <w:sz w:val="26"/>
        </w:rPr>
        <w:t>: наименование, ОГРН, ИНН, юридический и (или) фактический адрес, телефон, адрес электронной почты, факс;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орган местного самоуправления, ответственного за организацию общественных обсуждений</w:t>
      </w:r>
      <w:r>
        <w:rPr>
          <w:color w:val="000000" w:themeColor="text1"/>
          <w:sz w:val="26"/>
        </w:rPr>
        <w:t>; наименование, юридический и (или) фактический адрес, телефон и адрес электронной почты, факс;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наименование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цель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предварительное место реализации планируемой (намечаемой) хозяйственной и иной деятельности;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планируемые сроки проведения оценки воздействия на окружающую среду;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место и сроки доступности объекта общественного обсуждения;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предполагаемая форма и срок проведения общественных обсуждений</w:t>
      </w:r>
      <w:r>
        <w:rPr>
          <w:color w:val="000000" w:themeColor="text1"/>
          <w:sz w:val="26"/>
        </w:rPr>
        <w:t>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контактные данные</w:t>
      </w:r>
      <w:r>
        <w:rPr>
          <w:color w:val="000000" w:themeColor="text1"/>
          <w:sz w:val="26"/>
        </w:rPr>
        <w:t> 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D00A5C" w:rsidRDefault="000F0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rPr>
          <w:color w:val="000000"/>
        </w:rPr>
      </w:pPr>
      <w:r>
        <w:rPr>
          <w:color w:val="000000" w:themeColor="text1"/>
          <w:sz w:val="26"/>
        </w:rPr>
        <w:t>- </w:t>
      </w:r>
      <w:r>
        <w:rPr>
          <w:b/>
          <w:color w:val="000000" w:themeColor="text1"/>
          <w:sz w:val="26"/>
        </w:rPr>
        <w:t>иная информация</w:t>
      </w:r>
      <w:r>
        <w:rPr>
          <w:color w:val="000000" w:themeColor="text1"/>
          <w:sz w:val="26"/>
        </w:rPr>
        <w:t> по желанию заказчика (исполнителя).</w:t>
      </w:r>
    </w:p>
    <w:sectPr w:rsidR="00D00A5C" w:rsidSect="00D00A5C">
      <w:pgSz w:w="11909" w:h="16834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63" w:rsidRDefault="00B77B63">
      <w:r>
        <w:separator/>
      </w:r>
    </w:p>
  </w:endnote>
  <w:endnote w:type="continuationSeparator" w:id="0">
    <w:p w:rsidR="00B77B63" w:rsidRDefault="00B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63" w:rsidRDefault="00B77B63">
      <w:r>
        <w:separator/>
      </w:r>
    </w:p>
  </w:footnote>
  <w:footnote w:type="continuationSeparator" w:id="0">
    <w:p w:rsidR="00B77B63" w:rsidRDefault="00B7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8D1"/>
    <w:multiLevelType w:val="hybridMultilevel"/>
    <w:tmpl w:val="A7B43410"/>
    <w:lvl w:ilvl="0" w:tplc="DB2A5EE6">
      <w:start w:val="1"/>
      <w:numFmt w:val="decimal"/>
      <w:lvlText w:val="%1."/>
      <w:lvlJc w:val="left"/>
      <w:pPr>
        <w:ind w:left="720" w:hanging="360"/>
      </w:pPr>
    </w:lvl>
    <w:lvl w:ilvl="1" w:tplc="148A4C7E">
      <w:start w:val="1"/>
      <w:numFmt w:val="lowerLetter"/>
      <w:lvlText w:val="%2."/>
      <w:lvlJc w:val="left"/>
      <w:pPr>
        <w:ind w:left="1440" w:hanging="360"/>
      </w:pPr>
    </w:lvl>
    <w:lvl w:ilvl="2" w:tplc="E634DC94">
      <w:start w:val="1"/>
      <w:numFmt w:val="lowerRoman"/>
      <w:lvlText w:val="%3."/>
      <w:lvlJc w:val="right"/>
      <w:pPr>
        <w:ind w:left="2160" w:hanging="180"/>
      </w:pPr>
    </w:lvl>
    <w:lvl w:ilvl="3" w:tplc="9D0409EA">
      <w:start w:val="1"/>
      <w:numFmt w:val="decimal"/>
      <w:lvlText w:val="%4."/>
      <w:lvlJc w:val="left"/>
      <w:pPr>
        <w:ind w:left="2880" w:hanging="360"/>
      </w:pPr>
    </w:lvl>
    <w:lvl w:ilvl="4" w:tplc="C966EF38">
      <w:start w:val="1"/>
      <w:numFmt w:val="lowerLetter"/>
      <w:lvlText w:val="%5."/>
      <w:lvlJc w:val="left"/>
      <w:pPr>
        <w:ind w:left="3600" w:hanging="360"/>
      </w:pPr>
    </w:lvl>
    <w:lvl w:ilvl="5" w:tplc="D88CEF0C">
      <w:start w:val="1"/>
      <w:numFmt w:val="lowerRoman"/>
      <w:lvlText w:val="%6."/>
      <w:lvlJc w:val="right"/>
      <w:pPr>
        <w:ind w:left="4320" w:hanging="180"/>
      </w:pPr>
    </w:lvl>
    <w:lvl w:ilvl="6" w:tplc="5B0C6DD4">
      <w:start w:val="1"/>
      <w:numFmt w:val="decimal"/>
      <w:lvlText w:val="%7."/>
      <w:lvlJc w:val="left"/>
      <w:pPr>
        <w:ind w:left="5040" w:hanging="360"/>
      </w:pPr>
    </w:lvl>
    <w:lvl w:ilvl="7" w:tplc="CCFC805A">
      <w:start w:val="1"/>
      <w:numFmt w:val="lowerLetter"/>
      <w:lvlText w:val="%8."/>
      <w:lvlJc w:val="left"/>
      <w:pPr>
        <w:ind w:left="5760" w:hanging="360"/>
      </w:pPr>
    </w:lvl>
    <w:lvl w:ilvl="8" w:tplc="718449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A5C"/>
    <w:rsid w:val="000D49BF"/>
    <w:rsid w:val="000F0EB0"/>
    <w:rsid w:val="001635B0"/>
    <w:rsid w:val="00197A95"/>
    <w:rsid w:val="003434D2"/>
    <w:rsid w:val="003969D6"/>
    <w:rsid w:val="003E753C"/>
    <w:rsid w:val="00707840"/>
    <w:rsid w:val="007A7CC7"/>
    <w:rsid w:val="007F0255"/>
    <w:rsid w:val="009D64B2"/>
    <w:rsid w:val="00A71EFF"/>
    <w:rsid w:val="00B77B63"/>
    <w:rsid w:val="00BF6656"/>
    <w:rsid w:val="00C37F71"/>
    <w:rsid w:val="00C63BC3"/>
    <w:rsid w:val="00D00A5C"/>
    <w:rsid w:val="00D13CA6"/>
    <w:rsid w:val="00F0642B"/>
    <w:rsid w:val="00F302B4"/>
    <w:rsid w:val="00F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00A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00A5C"/>
    <w:rPr>
      <w:sz w:val="24"/>
      <w:szCs w:val="24"/>
    </w:rPr>
  </w:style>
  <w:style w:type="character" w:customStyle="1" w:styleId="QuoteChar">
    <w:name w:val="Quote Char"/>
    <w:uiPriority w:val="29"/>
    <w:rsid w:val="00D00A5C"/>
    <w:rPr>
      <w:i/>
    </w:rPr>
  </w:style>
  <w:style w:type="character" w:customStyle="1" w:styleId="IntenseQuoteChar">
    <w:name w:val="Intense Quote Char"/>
    <w:uiPriority w:val="30"/>
    <w:rsid w:val="00D00A5C"/>
    <w:rPr>
      <w:i/>
    </w:rPr>
  </w:style>
  <w:style w:type="character" w:customStyle="1" w:styleId="FootnoteTextChar">
    <w:name w:val="Footnote Text Char"/>
    <w:uiPriority w:val="99"/>
    <w:rsid w:val="00D00A5C"/>
    <w:rPr>
      <w:sz w:val="18"/>
    </w:rPr>
  </w:style>
  <w:style w:type="character" w:customStyle="1" w:styleId="EndnoteTextChar">
    <w:name w:val="Endnote Text Char"/>
    <w:uiPriority w:val="99"/>
    <w:rsid w:val="00D00A5C"/>
    <w:rPr>
      <w:sz w:val="20"/>
    </w:rPr>
  </w:style>
  <w:style w:type="paragraph" w:customStyle="1" w:styleId="11">
    <w:name w:val="Заголовок 11"/>
    <w:link w:val="Heading1Char"/>
    <w:uiPriority w:val="9"/>
    <w:qFormat/>
    <w:rsid w:val="00D00A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00A5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00A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00A5C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00A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00A5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00A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00A5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00A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00A5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00A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00A5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00A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00A5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00A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00A5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00A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00A5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00A5C"/>
    <w:pPr>
      <w:ind w:left="720"/>
      <w:contextualSpacing/>
    </w:pPr>
  </w:style>
  <w:style w:type="paragraph" w:styleId="a4">
    <w:name w:val="No Spacing"/>
    <w:uiPriority w:val="1"/>
    <w:qFormat/>
    <w:rsid w:val="00D00A5C"/>
  </w:style>
  <w:style w:type="paragraph" w:styleId="a5">
    <w:name w:val="Title"/>
    <w:link w:val="a6"/>
    <w:uiPriority w:val="10"/>
    <w:qFormat/>
    <w:rsid w:val="00D00A5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00A5C"/>
    <w:rPr>
      <w:sz w:val="48"/>
      <w:szCs w:val="48"/>
    </w:rPr>
  </w:style>
  <w:style w:type="paragraph" w:styleId="a7">
    <w:name w:val="Subtitle"/>
    <w:link w:val="a8"/>
    <w:uiPriority w:val="11"/>
    <w:qFormat/>
    <w:rsid w:val="00D00A5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00A5C"/>
    <w:rPr>
      <w:sz w:val="24"/>
      <w:szCs w:val="24"/>
    </w:rPr>
  </w:style>
  <w:style w:type="paragraph" w:styleId="2">
    <w:name w:val="Quote"/>
    <w:link w:val="20"/>
    <w:uiPriority w:val="29"/>
    <w:qFormat/>
    <w:rsid w:val="00D00A5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0A5C"/>
    <w:rPr>
      <w:i/>
    </w:rPr>
  </w:style>
  <w:style w:type="paragraph" w:styleId="a9">
    <w:name w:val="Intense Quote"/>
    <w:link w:val="aa"/>
    <w:uiPriority w:val="30"/>
    <w:qFormat/>
    <w:rsid w:val="00D00A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00A5C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D00A5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00A5C"/>
  </w:style>
  <w:style w:type="paragraph" w:customStyle="1" w:styleId="10">
    <w:name w:val="Нижний колонтитул1"/>
    <w:link w:val="CaptionChar"/>
    <w:uiPriority w:val="99"/>
    <w:unhideWhenUsed/>
    <w:rsid w:val="00D00A5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00A5C"/>
  </w:style>
  <w:style w:type="paragraph" w:customStyle="1" w:styleId="12">
    <w:name w:val="Название объекта1"/>
    <w:uiPriority w:val="35"/>
    <w:semiHidden/>
    <w:unhideWhenUsed/>
    <w:qFormat/>
    <w:rsid w:val="00D00A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00A5C"/>
  </w:style>
  <w:style w:type="table" w:styleId="ab">
    <w:name w:val="Table Grid"/>
    <w:basedOn w:val="a1"/>
    <w:rsid w:val="00D00A5C"/>
    <w:tblPr/>
  </w:style>
  <w:style w:type="table" w:customStyle="1" w:styleId="TableGridLight">
    <w:name w:val="Table Grid Light"/>
    <w:uiPriority w:val="59"/>
    <w:rsid w:val="00D00A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00A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rsid w:val="00D00A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00A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00A5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00A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00A5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00A5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00A5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00A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00A5C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D00A5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00A5C"/>
    <w:rPr>
      <w:sz w:val="18"/>
    </w:rPr>
  </w:style>
  <w:style w:type="character" w:styleId="af">
    <w:name w:val="footnote reference"/>
    <w:uiPriority w:val="99"/>
    <w:unhideWhenUsed/>
    <w:rsid w:val="00D00A5C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D00A5C"/>
  </w:style>
  <w:style w:type="character" w:customStyle="1" w:styleId="af1">
    <w:name w:val="Текст концевой сноски Знак"/>
    <w:link w:val="af0"/>
    <w:uiPriority w:val="99"/>
    <w:rsid w:val="00D00A5C"/>
    <w:rPr>
      <w:sz w:val="20"/>
    </w:rPr>
  </w:style>
  <w:style w:type="character" w:styleId="af2">
    <w:name w:val="endnote reference"/>
    <w:uiPriority w:val="99"/>
    <w:semiHidden/>
    <w:unhideWhenUsed/>
    <w:rsid w:val="00D00A5C"/>
    <w:rPr>
      <w:vertAlign w:val="superscript"/>
    </w:rPr>
  </w:style>
  <w:style w:type="paragraph" w:styleId="13">
    <w:name w:val="toc 1"/>
    <w:uiPriority w:val="39"/>
    <w:unhideWhenUsed/>
    <w:rsid w:val="00D00A5C"/>
    <w:pPr>
      <w:spacing w:after="57"/>
    </w:pPr>
  </w:style>
  <w:style w:type="paragraph" w:styleId="22">
    <w:name w:val="toc 2"/>
    <w:uiPriority w:val="39"/>
    <w:unhideWhenUsed/>
    <w:rsid w:val="00D00A5C"/>
    <w:pPr>
      <w:spacing w:after="57"/>
      <w:ind w:left="283"/>
    </w:pPr>
  </w:style>
  <w:style w:type="paragraph" w:styleId="3">
    <w:name w:val="toc 3"/>
    <w:uiPriority w:val="39"/>
    <w:unhideWhenUsed/>
    <w:rsid w:val="00D00A5C"/>
    <w:pPr>
      <w:spacing w:after="57"/>
      <w:ind w:left="567"/>
    </w:pPr>
  </w:style>
  <w:style w:type="paragraph" w:styleId="4">
    <w:name w:val="toc 4"/>
    <w:uiPriority w:val="39"/>
    <w:unhideWhenUsed/>
    <w:rsid w:val="00D00A5C"/>
    <w:pPr>
      <w:spacing w:after="57"/>
      <w:ind w:left="850"/>
    </w:pPr>
  </w:style>
  <w:style w:type="paragraph" w:styleId="5">
    <w:name w:val="toc 5"/>
    <w:uiPriority w:val="39"/>
    <w:unhideWhenUsed/>
    <w:rsid w:val="00D00A5C"/>
    <w:pPr>
      <w:spacing w:after="57"/>
      <w:ind w:left="1134"/>
    </w:pPr>
  </w:style>
  <w:style w:type="paragraph" w:styleId="6">
    <w:name w:val="toc 6"/>
    <w:uiPriority w:val="39"/>
    <w:unhideWhenUsed/>
    <w:rsid w:val="00D00A5C"/>
    <w:pPr>
      <w:spacing w:after="57"/>
      <w:ind w:left="1417"/>
    </w:pPr>
  </w:style>
  <w:style w:type="paragraph" w:styleId="7">
    <w:name w:val="toc 7"/>
    <w:uiPriority w:val="39"/>
    <w:unhideWhenUsed/>
    <w:rsid w:val="00D00A5C"/>
    <w:pPr>
      <w:spacing w:after="57"/>
      <w:ind w:left="1701"/>
    </w:pPr>
  </w:style>
  <w:style w:type="paragraph" w:styleId="8">
    <w:name w:val="toc 8"/>
    <w:uiPriority w:val="39"/>
    <w:unhideWhenUsed/>
    <w:rsid w:val="00D00A5C"/>
    <w:pPr>
      <w:spacing w:after="57"/>
      <w:ind w:left="1984"/>
    </w:pPr>
  </w:style>
  <w:style w:type="paragraph" w:styleId="9">
    <w:name w:val="toc 9"/>
    <w:uiPriority w:val="39"/>
    <w:unhideWhenUsed/>
    <w:rsid w:val="00D00A5C"/>
    <w:pPr>
      <w:spacing w:after="57"/>
      <w:ind w:left="2268"/>
    </w:pPr>
  </w:style>
  <w:style w:type="paragraph" w:styleId="af3">
    <w:name w:val="TOC Heading"/>
    <w:uiPriority w:val="39"/>
    <w:unhideWhenUsed/>
    <w:rsid w:val="00D00A5C"/>
  </w:style>
  <w:style w:type="paragraph" w:styleId="af4">
    <w:name w:val="table of figures"/>
    <w:uiPriority w:val="99"/>
    <w:unhideWhenUsed/>
    <w:rsid w:val="00D00A5C"/>
  </w:style>
  <w:style w:type="paragraph" w:customStyle="1" w:styleId="ConsPlusNormal">
    <w:name w:val="ConsPlusNormal"/>
    <w:rsid w:val="00D00A5C"/>
    <w:pPr>
      <w:widowControl w:val="0"/>
    </w:pPr>
    <w:rPr>
      <w:sz w:val="24"/>
      <w:lang w:eastAsia="ru-RU"/>
    </w:rPr>
  </w:style>
  <w:style w:type="paragraph" w:customStyle="1" w:styleId="ConsPlusTitle">
    <w:name w:val="ConsPlusTitle"/>
    <w:rsid w:val="00D00A5C"/>
    <w:pPr>
      <w:widowControl w:val="0"/>
    </w:pPr>
    <w:rPr>
      <w:b/>
      <w:sz w:val="24"/>
      <w:lang w:eastAsia="ru-RU"/>
    </w:rPr>
  </w:style>
  <w:style w:type="paragraph" w:customStyle="1" w:styleId="ConsPlusTitlePage">
    <w:name w:val="ConsPlusTitlePage"/>
    <w:rsid w:val="00D00A5C"/>
    <w:pPr>
      <w:widowControl w:val="0"/>
    </w:pPr>
    <w:rPr>
      <w:rFonts w:ascii="Tahoma" w:hAnsi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901466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cntd.ru/document/5733391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terskyrayon.gov-murman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F214F1-78EA-4653-AC46-F16AF66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4937</Words>
  <Characters>28144</Characters>
  <Application>Microsoft Office Word</Application>
  <DocSecurity>0</DocSecurity>
  <Lines>234</Lines>
  <Paragraphs>66</Paragraphs>
  <ScaleCrop>false</ScaleCrop>
  <Company/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83</cp:revision>
  <dcterms:created xsi:type="dcterms:W3CDTF">2021-12-27T11:03:00Z</dcterms:created>
  <dcterms:modified xsi:type="dcterms:W3CDTF">2022-01-11T11:14:00Z</dcterms:modified>
</cp:coreProperties>
</file>